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872314C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D44B68">
              <w:rPr>
                <w:rFonts w:cstheme="minorHAnsi"/>
                <w:b/>
                <w:bCs/>
              </w:rPr>
              <w:t xml:space="preserve"> </w:t>
            </w:r>
            <w:r w:rsidR="00D44B68" w:rsidRPr="00D44B68">
              <w:rPr>
                <w:rFonts w:cstheme="minorHAnsi"/>
                <w:b/>
                <w:bCs/>
              </w:rPr>
              <w:t>Angiografia dos Vasos Cervicais e Cerebrais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82E4AD0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D44B68" w:rsidRPr="00D44B68">
        <w:rPr>
          <w:rFonts w:cstheme="minorHAnsi"/>
          <w:b/>
          <w:bCs/>
        </w:rPr>
        <w:t>Angiografia dos Vasos Cervicais e Cerebrais</w:t>
      </w:r>
      <w:r w:rsidRPr="00F87E52">
        <w:rPr>
          <w:rFonts w:cstheme="minorHAnsi"/>
        </w:rPr>
        <w:t xml:space="preserve"> 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A17FE3F" w14:textId="77777777" w:rsidR="00D44B68" w:rsidRPr="00D44B68" w:rsidRDefault="00D44B68" w:rsidP="00D44B68">
      <w:pPr>
        <w:spacing w:line="240" w:lineRule="auto"/>
        <w:ind w:left="-567" w:right="-568"/>
        <w:jc w:val="both"/>
        <w:rPr>
          <w:rFonts w:cstheme="minorHAnsi"/>
        </w:rPr>
      </w:pPr>
      <w:r w:rsidRPr="00D44B68">
        <w:rPr>
          <w:rFonts w:cstheme="minorHAnsi"/>
          <w:b/>
          <w:bCs/>
        </w:rPr>
        <w:t>DIAGNÓSTICO</w:t>
      </w:r>
      <w:r w:rsidRPr="00D44B68">
        <w:rPr>
          <w:rFonts w:cstheme="minorHAnsi"/>
        </w:rPr>
        <w:t xml:space="preserve">: Doença </w:t>
      </w:r>
      <w:proofErr w:type="spellStart"/>
      <w:r w:rsidRPr="00D44B68">
        <w:rPr>
          <w:rFonts w:cstheme="minorHAnsi"/>
        </w:rPr>
        <w:t>cérebro-vascular</w:t>
      </w:r>
      <w:proofErr w:type="spellEnd"/>
      <w:r w:rsidRPr="00D44B68">
        <w:rPr>
          <w:rFonts w:cstheme="minorHAnsi"/>
        </w:rPr>
        <w:t xml:space="preserve"> em investigação.</w:t>
      </w:r>
    </w:p>
    <w:p w14:paraId="25817022" w14:textId="77777777" w:rsidR="00D44B68" w:rsidRPr="00D44B68" w:rsidRDefault="00D44B68" w:rsidP="00D44B68">
      <w:pPr>
        <w:spacing w:line="240" w:lineRule="auto"/>
        <w:ind w:left="-567" w:right="-568"/>
        <w:jc w:val="both"/>
        <w:rPr>
          <w:rFonts w:cstheme="minorHAnsi"/>
        </w:rPr>
      </w:pPr>
      <w:r w:rsidRPr="00D44B68">
        <w:rPr>
          <w:rFonts w:cstheme="minorHAnsi"/>
          <w:b/>
          <w:bCs/>
        </w:rPr>
        <w:t>DEFINIÇÃO DO PROCEDIMENTO</w:t>
      </w:r>
      <w:r w:rsidRPr="00D44B68">
        <w:rPr>
          <w:rFonts w:cstheme="minorHAnsi"/>
        </w:rPr>
        <w:t>: A angiografia dos vasos cervicais e cerebrais é um procedimento cirúrgico, que consiste em navegar um cateter até os vasos cerebrais, injetando-se meio de contraste não iônico e filmando as artérias e veias do sistema nervoso central, que serão adquiridas e processadas em aparelho de hemodinâmica.</w:t>
      </w:r>
    </w:p>
    <w:p w14:paraId="71B7997F" w14:textId="77777777" w:rsidR="00D44B68" w:rsidRPr="00D44B68" w:rsidRDefault="00D44B68" w:rsidP="00D44B68">
      <w:pPr>
        <w:spacing w:line="240" w:lineRule="auto"/>
        <w:ind w:left="-567" w:right="-568"/>
        <w:jc w:val="both"/>
        <w:rPr>
          <w:rFonts w:cstheme="minorHAnsi"/>
        </w:rPr>
      </w:pPr>
      <w:r w:rsidRPr="00D44B68">
        <w:rPr>
          <w:rFonts w:cstheme="minorHAnsi"/>
          <w:b/>
          <w:bCs/>
        </w:rPr>
        <w:t>RISCOS, COMPLICAÇÕES</w:t>
      </w:r>
      <w:r w:rsidRPr="00D44B68">
        <w:rPr>
          <w:rFonts w:cstheme="minorHAnsi"/>
        </w:rPr>
        <w:t xml:space="preserve">: </w:t>
      </w:r>
    </w:p>
    <w:p w14:paraId="2B88927A" w14:textId="574D8CE3" w:rsidR="00D44B68" w:rsidRPr="00D44B68" w:rsidRDefault="0062115C" w:rsidP="00D44B68">
      <w:pPr>
        <w:numPr>
          <w:ilvl w:val="0"/>
          <w:numId w:val="2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D44B68">
        <w:rPr>
          <w:rFonts w:cstheme="minorHAnsi"/>
        </w:rPr>
        <w:t>Cefaleia</w:t>
      </w:r>
      <w:r w:rsidR="00D44B68" w:rsidRPr="00D44B68">
        <w:rPr>
          <w:rFonts w:cstheme="minorHAnsi"/>
        </w:rPr>
        <w:t>.</w:t>
      </w:r>
    </w:p>
    <w:p w14:paraId="3168172E" w14:textId="77777777" w:rsidR="00D44B68" w:rsidRPr="00D44B68" w:rsidRDefault="00D44B68" w:rsidP="00D44B68">
      <w:pPr>
        <w:numPr>
          <w:ilvl w:val="0"/>
          <w:numId w:val="2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D44B68">
        <w:rPr>
          <w:rFonts w:cstheme="minorHAnsi"/>
        </w:rPr>
        <w:t>Amnésia global transitória.</w:t>
      </w:r>
    </w:p>
    <w:p w14:paraId="014E16C8" w14:textId="77777777" w:rsidR="00D44B68" w:rsidRPr="00D44B68" w:rsidRDefault="00D44B68" w:rsidP="00D44B68">
      <w:pPr>
        <w:numPr>
          <w:ilvl w:val="0"/>
          <w:numId w:val="2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D44B68">
        <w:rPr>
          <w:rFonts w:cstheme="minorHAnsi"/>
        </w:rPr>
        <w:lastRenderedPageBreak/>
        <w:t>Isquemia cerebral transitória ou permanente por tromboembolismo.</w:t>
      </w:r>
    </w:p>
    <w:p w14:paraId="2BCCACAE" w14:textId="77777777" w:rsidR="00D44B68" w:rsidRPr="00D44B68" w:rsidRDefault="00D44B68" w:rsidP="00D44B68">
      <w:pPr>
        <w:numPr>
          <w:ilvl w:val="0"/>
          <w:numId w:val="2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D44B68">
        <w:rPr>
          <w:rFonts w:cstheme="minorHAnsi"/>
        </w:rPr>
        <w:t xml:space="preserve">Hemorragia cerebral (normalmente relacionada ou não à doença pré-existente como hipertensão arterial grave, hemorragia cerebral, aneurisma cerebral roto, malformação </w:t>
      </w:r>
      <w:proofErr w:type="spellStart"/>
      <w:r w:rsidRPr="00D44B68">
        <w:rPr>
          <w:rFonts w:cstheme="minorHAnsi"/>
        </w:rPr>
        <w:t>artério-venosa</w:t>
      </w:r>
      <w:proofErr w:type="spellEnd"/>
      <w:r w:rsidRPr="00D44B68">
        <w:rPr>
          <w:rFonts w:cstheme="minorHAnsi"/>
        </w:rPr>
        <w:t>, entre outras).</w:t>
      </w:r>
    </w:p>
    <w:p w14:paraId="660967A0" w14:textId="77777777" w:rsidR="00D44B68" w:rsidRPr="00D44B68" w:rsidRDefault="00D44B68" w:rsidP="00D44B68">
      <w:pPr>
        <w:numPr>
          <w:ilvl w:val="0"/>
          <w:numId w:val="2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D44B68">
        <w:rPr>
          <w:rFonts w:cstheme="minorHAnsi"/>
        </w:rPr>
        <w:t>Outras: náuseas, vômitos, dissecção arterial, perfuração do vaso, perda da visão transitória ou permanente, etc.</w:t>
      </w:r>
    </w:p>
    <w:p w14:paraId="11D9575B" w14:textId="77777777" w:rsidR="00D44B68" w:rsidRPr="00D44B68" w:rsidRDefault="00D44B68" w:rsidP="00D44B68">
      <w:pPr>
        <w:spacing w:line="240" w:lineRule="auto"/>
        <w:ind w:left="-284" w:right="-568" w:hanging="283"/>
        <w:jc w:val="both"/>
        <w:rPr>
          <w:rFonts w:cstheme="minorHAnsi"/>
        </w:rPr>
      </w:pPr>
    </w:p>
    <w:p w14:paraId="59F90158" w14:textId="77777777" w:rsidR="00D44B68" w:rsidRPr="00D44B68" w:rsidRDefault="00D44B68" w:rsidP="00D44B68">
      <w:pPr>
        <w:spacing w:line="240" w:lineRule="auto"/>
        <w:ind w:left="-284" w:right="-568" w:hanging="283"/>
        <w:jc w:val="both"/>
        <w:rPr>
          <w:rFonts w:cstheme="minorHAnsi"/>
        </w:rPr>
      </w:pPr>
      <w:r w:rsidRPr="00D44B68">
        <w:rPr>
          <w:rFonts w:cstheme="minorHAnsi"/>
        </w:rPr>
        <w:t>Porcentagem de complicações neurológicas relacionadas à angiografia cerebral em estudos com mais de 1.000 pacientes:</w:t>
      </w:r>
    </w:p>
    <w:p w14:paraId="40B56B27" w14:textId="77777777" w:rsidR="00D44B68" w:rsidRPr="00D44B68" w:rsidRDefault="00D44B68" w:rsidP="00D44B68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D44B68">
        <w:rPr>
          <w:rFonts w:cstheme="minorHAnsi"/>
        </w:rPr>
        <w:t>Complicações neurológicas transitórias ou reversíveis: 0,4 a 2,3% com média de 1,3%.</w:t>
      </w:r>
    </w:p>
    <w:p w14:paraId="4C8E160F" w14:textId="00AAEB0E" w:rsidR="00D44B68" w:rsidRPr="00D44B68" w:rsidRDefault="00D44B68" w:rsidP="00D44B68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D44B68">
        <w:rPr>
          <w:rFonts w:cstheme="minorHAnsi"/>
        </w:rPr>
        <w:t>Complicações neurológicas permanentes: 0,1 a 0,5% com média de 0,3%.</w:t>
      </w:r>
    </w:p>
    <w:p w14:paraId="01F12168" w14:textId="77777777" w:rsidR="00D44B68" w:rsidRPr="00D44B68" w:rsidRDefault="00D44B68" w:rsidP="00D44B68">
      <w:pPr>
        <w:spacing w:line="240" w:lineRule="auto"/>
        <w:ind w:left="-284" w:right="-568" w:hanging="283"/>
        <w:jc w:val="both"/>
        <w:rPr>
          <w:rFonts w:cstheme="minorHAnsi"/>
        </w:rPr>
      </w:pPr>
      <w:r w:rsidRPr="00D44B68">
        <w:rPr>
          <w:rFonts w:cstheme="minorHAnsi"/>
        </w:rPr>
        <w:t>Dentre as complicações não neurológicas pode-se citar:</w:t>
      </w:r>
    </w:p>
    <w:p w14:paraId="1A9B5219" w14:textId="77777777" w:rsidR="00D44B68" w:rsidRPr="00D44B68" w:rsidRDefault="00D44B68" w:rsidP="00D44B68">
      <w:pPr>
        <w:numPr>
          <w:ilvl w:val="0"/>
          <w:numId w:val="3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D44B68">
        <w:rPr>
          <w:rFonts w:cstheme="minorHAnsi"/>
        </w:rPr>
        <w:t>Reação alérgica ao contraste (0,1%).</w:t>
      </w:r>
    </w:p>
    <w:p w14:paraId="53A94F37" w14:textId="77777777" w:rsidR="00D44B68" w:rsidRPr="00D44B68" w:rsidRDefault="00D44B68" w:rsidP="00D44B68">
      <w:pPr>
        <w:numPr>
          <w:ilvl w:val="0"/>
          <w:numId w:val="3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D44B68">
        <w:rPr>
          <w:rFonts w:cstheme="minorHAnsi"/>
        </w:rPr>
        <w:t>Hematoma no local da punção (0,4%).</w:t>
      </w:r>
    </w:p>
    <w:p w14:paraId="370B2339" w14:textId="6FDB1570" w:rsidR="00D44B68" w:rsidRPr="00D44B68" w:rsidRDefault="00D44B68" w:rsidP="00D44B68">
      <w:pPr>
        <w:numPr>
          <w:ilvl w:val="0"/>
          <w:numId w:val="3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D44B68">
        <w:rPr>
          <w:rFonts w:cstheme="minorHAnsi"/>
        </w:rPr>
        <w:t xml:space="preserve">Outros: náuseas, vômitos, reflexo </w:t>
      </w:r>
      <w:proofErr w:type="spellStart"/>
      <w:r w:rsidRPr="00D44B68">
        <w:rPr>
          <w:rFonts w:cstheme="minorHAnsi"/>
        </w:rPr>
        <w:t>vaso-vagal</w:t>
      </w:r>
      <w:proofErr w:type="spellEnd"/>
      <w:r w:rsidRPr="00D44B68">
        <w:rPr>
          <w:rFonts w:cstheme="minorHAnsi"/>
        </w:rPr>
        <w:t>, descompensação de doença pré-existente, pseudoaneurisma em região da punção, reação pirogênica, infecção, reação alérgica aos produtos anestésicos, etc.</w:t>
      </w:r>
    </w:p>
    <w:p w14:paraId="41532151" w14:textId="77777777" w:rsidR="00D44B68" w:rsidRPr="00D44B68" w:rsidRDefault="00D44B68" w:rsidP="00D44B68">
      <w:pPr>
        <w:spacing w:line="240" w:lineRule="auto"/>
        <w:ind w:left="-567" w:right="-568"/>
        <w:jc w:val="both"/>
        <w:rPr>
          <w:rFonts w:cstheme="minorHAnsi"/>
        </w:rPr>
      </w:pPr>
      <w:r w:rsidRPr="00D44B68">
        <w:rPr>
          <w:rFonts w:cstheme="minorHAnsi"/>
        </w:rPr>
        <w:t xml:space="preserve">As complicações listadas acima são passíveis de tratamento, mas podem levar a déficits permanentes e até ao óbito. </w:t>
      </w:r>
    </w:p>
    <w:p w14:paraId="2D31F193" w14:textId="77777777" w:rsidR="00D44B68" w:rsidRPr="00D44B68" w:rsidRDefault="00D44B68" w:rsidP="00D44B68">
      <w:pPr>
        <w:spacing w:line="240" w:lineRule="auto"/>
        <w:ind w:left="-567" w:right="-568"/>
        <w:jc w:val="both"/>
        <w:rPr>
          <w:rFonts w:cstheme="minorHAnsi"/>
        </w:rPr>
      </w:pPr>
      <w:r w:rsidRPr="00D44B68">
        <w:rPr>
          <w:rFonts w:cstheme="minorHAnsi"/>
          <w:b/>
          <w:bCs/>
        </w:rPr>
        <w:t>TRATATAMENTOS ALTERNATIVOS</w:t>
      </w:r>
      <w:r w:rsidRPr="00D44B68">
        <w:rPr>
          <w:rFonts w:cstheme="minorHAnsi"/>
        </w:rPr>
        <w:t>: exames diagnósticos não invasivos, com angio-ressonância, angio-tomografia, doppler.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</w:t>
      </w:r>
      <w:r w:rsidRPr="00F87E52">
        <w:rPr>
          <w:rFonts w:cstheme="minorHAnsi"/>
        </w:rPr>
        <w:lastRenderedPageBreak/>
        <w:t>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B2DF" w14:textId="77777777" w:rsidR="00CD3BBF" w:rsidRDefault="00CD3BBF" w:rsidP="00BA0F6C">
      <w:pPr>
        <w:spacing w:after="0" w:line="240" w:lineRule="auto"/>
      </w:pPr>
      <w:r>
        <w:separator/>
      </w:r>
    </w:p>
  </w:endnote>
  <w:endnote w:type="continuationSeparator" w:id="0">
    <w:p w14:paraId="45D6C97C" w14:textId="77777777" w:rsidR="00CD3BBF" w:rsidRDefault="00CD3BBF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508A" w14:textId="77777777" w:rsidR="00CD3BBF" w:rsidRDefault="00CD3BBF" w:rsidP="00BA0F6C">
      <w:pPr>
        <w:spacing w:after="0" w:line="240" w:lineRule="auto"/>
      </w:pPr>
      <w:r>
        <w:separator/>
      </w:r>
    </w:p>
  </w:footnote>
  <w:footnote w:type="continuationSeparator" w:id="0">
    <w:p w14:paraId="2DA783E9" w14:textId="77777777" w:rsidR="00CD3BBF" w:rsidRDefault="00CD3BBF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147"/>
    <w:multiLevelType w:val="hybridMultilevel"/>
    <w:tmpl w:val="C8A2A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595E"/>
    <w:multiLevelType w:val="hybridMultilevel"/>
    <w:tmpl w:val="85360F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31047C"/>
    <w:multiLevelType w:val="hybridMultilevel"/>
    <w:tmpl w:val="8C02A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62115C"/>
    <w:rsid w:val="0073173C"/>
    <w:rsid w:val="0097574A"/>
    <w:rsid w:val="00A17C06"/>
    <w:rsid w:val="00ACA831"/>
    <w:rsid w:val="00B87881"/>
    <w:rsid w:val="00BA0F6C"/>
    <w:rsid w:val="00BF739A"/>
    <w:rsid w:val="00C7400F"/>
    <w:rsid w:val="00CD3BBF"/>
    <w:rsid w:val="00D44B68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1499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