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3E878A27" w:rsidR="00F87E52" w:rsidRPr="00F87E52" w:rsidRDefault="00F87E52" w:rsidP="00283749">
            <w:pPr>
              <w:ind w:left="39"/>
              <w:rPr>
                <w:rFonts w:cstheme="minorHAnsi"/>
                <w:b/>
                <w:bCs/>
              </w:rPr>
            </w:pPr>
            <w:r w:rsidRPr="00F87E52">
              <w:rPr>
                <w:rFonts w:cstheme="minorHAnsi"/>
                <w:b/>
                <w:bCs/>
              </w:rPr>
              <w:t>Procedimento:</w:t>
            </w:r>
            <w:r w:rsidR="003F2E8C">
              <w:rPr>
                <w:rFonts w:cstheme="minorHAnsi"/>
                <w:b/>
                <w:bCs/>
              </w:rPr>
              <w:t xml:space="preserve"> </w:t>
            </w:r>
            <w:r w:rsidR="003F2E8C" w:rsidRPr="003F2E8C">
              <w:rPr>
                <w:rFonts w:cstheme="minorHAnsi"/>
                <w:b/>
                <w:bCs/>
              </w:rPr>
              <w:t>Biópsia Renal</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52632449"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3F2E8C" w:rsidRPr="003F2E8C">
        <w:rPr>
          <w:rFonts w:cstheme="minorHAnsi"/>
          <w:b/>
          <w:bCs/>
        </w:rPr>
        <w:t>Biópsia Renal</w:t>
      </w:r>
      <w:r w:rsidR="003F2E8C"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4701D560" w14:textId="77777777" w:rsidR="003F2E8C" w:rsidRPr="003F2E8C" w:rsidRDefault="003F2E8C" w:rsidP="003F2E8C">
      <w:pPr>
        <w:pStyle w:val="Corpodetexto"/>
        <w:ind w:left="-567" w:right="-568"/>
        <w:jc w:val="both"/>
        <w:rPr>
          <w:rFonts w:asciiTheme="minorHAnsi" w:eastAsiaTheme="minorHAnsi" w:hAnsiTheme="minorHAnsi" w:cstheme="minorHAnsi"/>
          <w:sz w:val="22"/>
          <w:szCs w:val="22"/>
          <w:lang w:val="pt-BR" w:eastAsia="en-US" w:bidi="ar-SA"/>
        </w:rPr>
      </w:pPr>
      <w:r w:rsidRPr="003F2E8C">
        <w:rPr>
          <w:rFonts w:asciiTheme="minorHAnsi" w:hAnsiTheme="minorHAnsi" w:cstheme="minorHAnsi"/>
          <w:b/>
          <w:bCs/>
          <w:sz w:val="22"/>
          <w:szCs w:val="22"/>
        </w:rPr>
        <w:t>DEFINIÇÃO DO PROCEDIMENTO/EXAME/TRATAMENTO</w:t>
      </w:r>
      <w:r w:rsidRPr="003F2E8C">
        <w:rPr>
          <w:rFonts w:asciiTheme="minorHAnsi" w:hAnsiTheme="minorHAnsi" w:cstheme="minorHAnsi"/>
          <w:sz w:val="22"/>
          <w:szCs w:val="22"/>
        </w:rPr>
        <w:t xml:space="preserve">: </w:t>
      </w:r>
      <w:r w:rsidRPr="003F2E8C">
        <w:rPr>
          <w:rFonts w:asciiTheme="minorHAnsi" w:eastAsiaTheme="minorHAnsi" w:hAnsiTheme="minorHAnsi" w:cstheme="minorHAnsi"/>
          <w:sz w:val="22"/>
          <w:szCs w:val="22"/>
          <w:lang w:val="pt-BR" w:eastAsia="en-US" w:bidi="ar-SA"/>
        </w:rPr>
        <w:t>O procedimento de Biópsia Renal é realizado através da introdução de uma agulha no interior do parênquima renal, com extremidade distal em uma lesão alvo especifica (nódulo, massa sólida) quando houver ou mesmo randômica, neste caso frequentemente no polo inferior do órgão guiado por ultrassonografia e/ou tomografia, com o objetivo de retirar alguns fragmentos do parênquima renal sem lesões alvo, encaminhando-o para analise anatomopatológica.</w:t>
      </w:r>
    </w:p>
    <w:p w14:paraId="2C63B04C" w14:textId="77777777" w:rsidR="003F2E8C" w:rsidRPr="003F2E8C" w:rsidRDefault="003F2E8C" w:rsidP="003F2E8C">
      <w:pPr>
        <w:pStyle w:val="Corpodetexto"/>
        <w:ind w:left="-567" w:right="-568"/>
        <w:jc w:val="both"/>
        <w:rPr>
          <w:rFonts w:asciiTheme="minorHAnsi" w:hAnsiTheme="minorHAnsi" w:cstheme="minorHAnsi"/>
          <w:b/>
          <w:bCs/>
          <w:sz w:val="22"/>
          <w:szCs w:val="22"/>
        </w:rPr>
      </w:pPr>
    </w:p>
    <w:p w14:paraId="076F2715" w14:textId="77777777" w:rsidR="003F2E8C" w:rsidRPr="003F2E8C" w:rsidRDefault="003F2E8C" w:rsidP="003F2E8C">
      <w:pPr>
        <w:pStyle w:val="Corpodetexto"/>
        <w:ind w:left="-567" w:right="-568"/>
        <w:jc w:val="both"/>
        <w:rPr>
          <w:rFonts w:asciiTheme="minorHAnsi" w:eastAsiaTheme="minorHAnsi" w:hAnsiTheme="minorHAnsi" w:cstheme="minorHAnsi"/>
          <w:sz w:val="22"/>
          <w:szCs w:val="22"/>
          <w:lang w:val="pt-BR" w:eastAsia="en-US" w:bidi="ar-SA"/>
        </w:rPr>
      </w:pPr>
      <w:r w:rsidRPr="003F2E8C">
        <w:rPr>
          <w:rFonts w:asciiTheme="minorHAnsi" w:hAnsiTheme="minorHAnsi" w:cstheme="minorHAnsi"/>
          <w:b/>
          <w:bCs/>
          <w:sz w:val="22"/>
          <w:szCs w:val="22"/>
        </w:rPr>
        <w:t>RISCOS, COMPLICAÇÕES, CONTRAINDICAÇÃO</w:t>
      </w:r>
      <w:r w:rsidRPr="003F2E8C">
        <w:rPr>
          <w:rFonts w:asciiTheme="minorHAnsi" w:hAnsiTheme="minorHAnsi" w:cstheme="minorHAnsi"/>
          <w:sz w:val="22"/>
          <w:szCs w:val="22"/>
        </w:rPr>
        <w:t>: O</w:t>
      </w:r>
      <w:r w:rsidRPr="003F2E8C">
        <w:rPr>
          <w:rFonts w:asciiTheme="minorHAnsi" w:eastAsiaTheme="minorHAnsi" w:hAnsiTheme="minorHAnsi" w:cstheme="minorHAnsi"/>
          <w:sz w:val="22"/>
          <w:szCs w:val="22"/>
          <w:lang w:val="pt-BR" w:eastAsia="en-US" w:bidi="ar-SA"/>
        </w:rPr>
        <w:t xml:space="preserve"> procedimento possui os seguintes riscos potenciais:</w:t>
      </w:r>
    </w:p>
    <w:p w14:paraId="4E3B1171" w14:textId="77777777" w:rsidR="003F2E8C" w:rsidRPr="003F2E8C" w:rsidRDefault="003F2E8C" w:rsidP="003F2E8C">
      <w:pPr>
        <w:pStyle w:val="Corpodetexto"/>
        <w:numPr>
          <w:ilvl w:val="0"/>
          <w:numId w:val="1"/>
        </w:numPr>
        <w:tabs>
          <w:tab w:val="left" w:pos="-284"/>
        </w:tabs>
        <w:ind w:left="-567" w:right="-568" w:firstLine="0"/>
        <w:jc w:val="both"/>
        <w:rPr>
          <w:rFonts w:asciiTheme="minorHAnsi" w:hAnsiTheme="minorHAnsi" w:cstheme="minorHAnsi"/>
          <w:sz w:val="22"/>
          <w:szCs w:val="22"/>
        </w:rPr>
      </w:pPr>
      <w:r w:rsidRPr="003F2E8C">
        <w:rPr>
          <w:rFonts w:asciiTheme="minorHAnsi" w:hAnsiTheme="minorHAnsi" w:cstheme="minorHAnsi"/>
          <w:sz w:val="22"/>
          <w:szCs w:val="22"/>
        </w:rPr>
        <w:t>Lesão de pele por atrito na movimentação do paciente;</w:t>
      </w:r>
    </w:p>
    <w:p w14:paraId="4B18FA76" w14:textId="77777777" w:rsidR="003F2E8C" w:rsidRPr="003F2E8C" w:rsidRDefault="003F2E8C" w:rsidP="003F2E8C">
      <w:pPr>
        <w:pStyle w:val="Corpodetexto"/>
        <w:numPr>
          <w:ilvl w:val="0"/>
          <w:numId w:val="1"/>
        </w:numPr>
        <w:tabs>
          <w:tab w:val="left" w:pos="-284"/>
        </w:tabs>
        <w:ind w:left="-567" w:right="-568" w:firstLine="0"/>
        <w:jc w:val="both"/>
        <w:rPr>
          <w:rFonts w:asciiTheme="minorHAnsi" w:hAnsiTheme="minorHAnsi" w:cstheme="minorHAnsi"/>
          <w:sz w:val="22"/>
          <w:szCs w:val="22"/>
        </w:rPr>
      </w:pPr>
      <w:r w:rsidRPr="003F2E8C">
        <w:rPr>
          <w:rFonts w:asciiTheme="minorHAnsi" w:hAnsiTheme="minorHAnsi" w:cstheme="minorHAnsi"/>
          <w:sz w:val="22"/>
          <w:szCs w:val="22"/>
        </w:rPr>
        <w:t>Hematomas superficiais;</w:t>
      </w:r>
    </w:p>
    <w:p w14:paraId="184D559D" w14:textId="77777777" w:rsidR="003F2E8C" w:rsidRPr="003F2E8C" w:rsidRDefault="003F2E8C" w:rsidP="003F2E8C">
      <w:pPr>
        <w:pStyle w:val="Corpodetexto"/>
        <w:numPr>
          <w:ilvl w:val="0"/>
          <w:numId w:val="1"/>
        </w:numPr>
        <w:tabs>
          <w:tab w:val="left" w:pos="-284"/>
        </w:tabs>
        <w:ind w:left="-567" w:right="-568" w:firstLine="0"/>
        <w:jc w:val="both"/>
        <w:rPr>
          <w:rFonts w:asciiTheme="minorHAnsi" w:hAnsiTheme="minorHAnsi" w:cstheme="minorHAnsi"/>
          <w:sz w:val="22"/>
          <w:szCs w:val="22"/>
        </w:rPr>
      </w:pPr>
      <w:r w:rsidRPr="003F2E8C">
        <w:rPr>
          <w:rFonts w:asciiTheme="minorHAnsi" w:hAnsiTheme="minorHAnsi" w:cstheme="minorHAnsi"/>
          <w:sz w:val="22"/>
          <w:szCs w:val="22"/>
        </w:rPr>
        <w:t xml:space="preserve">Reações alérgicas as medicações utilizadas. A anafilaxia, que se refere a apresentação mais grave da </w:t>
      </w:r>
      <w:r w:rsidRPr="003F2E8C">
        <w:rPr>
          <w:rFonts w:asciiTheme="minorHAnsi" w:hAnsiTheme="minorHAnsi" w:cstheme="minorHAnsi"/>
          <w:sz w:val="22"/>
          <w:szCs w:val="22"/>
        </w:rPr>
        <w:lastRenderedPageBreak/>
        <w:t>alergia, ocorreentre 3 a 50 pessoas a cada 100000;</w:t>
      </w:r>
    </w:p>
    <w:p w14:paraId="69DA2C38" w14:textId="77777777" w:rsidR="003F2E8C" w:rsidRPr="003F2E8C" w:rsidRDefault="003F2E8C" w:rsidP="003F2E8C">
      <w:pPr>
        <w:pStyle w:val="Corpodetexto"/>
        <w:numPr>
          <w:ilvl w:val="0"/>
          <w:numId w:val="1"/>
        </w:numPr>
        <w:tabs>
          <w:tab w:val="left" w:pos="-284"/>
        </w:tabs>
        <w:ind w:left="-567" w:right="-568" w:firstLine="0"/>
        <w:jc w:val="both"/>
        <w:rPr>
          <w:rFonts w:asciiTheme="minorHAnsi" w:hAnsiTheme="minorHAnsi" w:cstheme="minorHAnsi"/>
          <w:sz w:val="22"/>
          <w:szCs w:val="22"/>
        </w:rPr>
      </w:pPr>
      <w:r w:rsidRPr="003F2E8C">
        <w:rPr>
          <w:rFonts w:asciiTheme="minorHAnsi" w:hAnsiTheme="minorHAnsi" w:cstheme="minorHAnsi"/>
          <w:sz w:val="22"/>
          <w:szCs w:val="22"/>
        </w:rPr>
        <w:t>Flebite, termo que se refere à inflamação da veia, geralmente no local da medicação;</w:t>
      </w:r>
    </w:p>
    <w:p w14:paraId="71DF456B" w14:textId="77777777" w:rsidR="003F2E8C" w:rsidRPr="003F2E8C" w:rsidRDefault="003F2E8C" w:rsidP="003F2E8C">
      <w:pPr>
        <w:pStyle w:val="Corpodetexto"/>
        <w:numPr>
          <w:ilvl w:val="0"/>
          <w:numId w:val="1"/>
        </w:numPr>
        <w:tabs>
          <w:tab w:val="left" w:pos="-284"/>
        </w:tabs>
        <w:ind w:left="-567" w:right="-568" w:firstLine="0"/>
        <w:jc w:val="both"/>
        <w:rPr>
          <w:rFonts w:asciiTheme="minorHAnsi" w:hAnsiTheme="minorHAnsi" w:cstheme="minorHAnsi"/>
          <w:sz w:val="22"/>
          <w:szCs w:val="22"/>
        </w:rPr>
      </w:pPr>
      <w:r w:rsidRPr="003F2E8C">
        <w:rPr>
          <w:rFonts w:asciiTheme="minorHAnsi" w:hAnsiTheme="minorHAnsi" w:cstheme="minorHAnsi"/>
          <w:sz w:val="22"/>
          <w:szCs w:val="22"/>
        </w:rPr>
        <w:t>Hematuria: termo que se refere a sangue na urina desde de pequenas quantidades até grandes quantidades</w:t>
      </w:r>
    </w:p>
    <w:p w14:paraId="1D771B5A" w14:textId="77777777" w:rsidR="003F2E8C" w:rsidRPr="003F2E8C" w:rsidRDefault="003F2E8C" w:rsidP="003F2E8C">
      <w:pPr>
        <w:pStyle w:val="Corpodetexto"/>
        <w:numPr>
          <w:ilvl w:val="0"/>
          <w:numId w:val="1"/>
        </w:numPr>
        <w:tabs>
          <w:tab w:val="left" w:pos="-284"/>
        </w:tabs>
        <w:ind w:left="-567" w:right="-568" w:firstLine="0"/>
        <w:jc w:val="both"/>
        <w:rPr>
          <w:rFonts w:asciiTheme="minorHAnsi" w:hAnsiTheme="minorHAnsi" w:cstheme="minorHAnsi"/>
          <w:sz w:val="22"/>
          <w:szCs w:val="22"/>
        </w:rPr>
      </w:pPr>
      <w:r w:rsidRPr="003F2E8C">
        <w:rPr>
          <w:rFonts w:asciiTheme="minorHAnsi" w:hAnsiTheme="minorHAnsi" w:cstheme="minorHAnsi"/>
          <w:sz w:val="22"/>
          <w:szCs w:val="22"/>
        </w:rPr>
        <w:t>Sangramento com necessidade de transfusão.</w:t>
      </w:r>
    </w:p>
    <w:p w14:paraId="7D60FA5F" w14:textId="77777777" w:rsidR="003F2E8C" w:rsidRPr="003F2E8C" w:rsidRDefault="003F2E8C" w:rsidP="003F2E8C">
      <w:pPr>
        <w:pStyle w:val="Corpodetexto"/>
        <w:numPr>
          <w:ilvl w:val="0"/>
          <w:numId w:val="1"/>
        </w:numPr>
        <w:tabs>
          <w:tab w:val="left" w:pos="-284"/>
        </w:tabs>
        <w:ind w:left="-567" w:right="-568" w:firstLine="0"/>
        <w:jc w:val="both"/>
        <w:rPr>
          <w:rFonts w:asciiTheme="minorHAnsi" w:hAnsiTheme="minorHAnsi" w:cstheme="minorHAnsi"/>
          <w:sz w:val="22"/>
          <w:szCs w:val="22"/>
        </w:rPr>
      </w:pPr>
      <w:r w:rsidRPr="003F2E8C">
        <w:rPr>
          <w:rFonts w:asciiTheme="minorHAnsi" w:hAnsiTheme="minorHAnsi" w:cstheme="minorHAnsi"/>
          <w:sz w:val="22"/>
          <w:szCs w:val="22"/>
        </w:rPr>
        <w:t>Necessidade de procedimentos invasivos relacionados á biopsia, como cistoscopia, angiografia, embolização.</w:t>
      </w:r>
    </w:p>
    <w:p w14:paraId="0C7214F0" w14:textId="77777777" w:rsidR="003F2E8C" w:rsidRPr="003F2E8C" w:rsidRDefault="003F2E8C" w:rsidP="003F2E8C">
      <w:pPr>
        <w:tabs>
          <w:tab w:val="left" w:pos="945"/>
        </w:tabs>
        <w:spacing w:after="0" w:line="240" w:lineRule="auto"/>
        <w:ind w:left="-567" w:right="-568"/>
        <w:jc w:val="both"/>
        <w:rPr>
          <w:rFonts w:cstheme="minorHAnsi"/>
          <w:bCs/>
        </w:rPr>
      </w:pPr>
    </w:p>
    <w:p w14:paraId="1EA24A3A" w14:textId="238D5866" w:rsidR="003F2E8C" w:rsidRPr="003F2E8C" w:rsidRDefault="003F2E8C" w:rsidP="003F2E8C">
      <w:pPr>
        <w:tabs>
          <w:tab w:val="left" w:pos="945"/>
        </w:tabs>
        <w:spacing w:after="0" w:line="240" w:lineRule="auto"/>
        <w:ind w:left="-567" w:right="-568"/>
        <w:jc w:val="both"/>
        <w:rPr>
          <w:rFonts w:cstheme="minorHAnsi"/>
          <w:bCs/>
        </w:rPr>
      </w:pPr>
      <w:r w:rsidRPr="003F2E8C">
        <w:rPr>
          <w:rFonts w:cstheme="minorHAnsi"/>
          <w:bCs/>
        </w:rPr>
        <w:t xml:space="preserve">Complicações graves são muito raras, mas podem levar a hospitalização prolongada, necessidade de repetição do processo, intervenção cirúrgica ou muito raramente levar ao óbito. </w:t>
      </w:r>
    </w:p>
    <w:p w14:paraId="0084FAC1" w14:textId="77777777" w:rsidR="003F2E8C" w:rsidRPr="003F2E8C" w:rsidRDefault="003F2E8C" w:rsidP="003F2E8C">
      <w:pPr>
        <w:tabs>
          <w:tab w:val="left" w:pos="945"/>
        </w:tabs>
        <w:spacing w:after="0" w:line="240" w:lineRule="auto"/>
        <w:ind w:left="-567" w:right="-568"/>
        <w:jc w:val="both"/>
        <w:rPr>
          <w:rFonts w:cstheme="minorHAnsi"/>
          <w:bCs/>
        </w:rPr>
      </w:pPr>
    </w:p>
    <w:p w14:paraId="530651C9" w14:textId="77777777" w:rsidR="003F2E8C" w:rsidRPr="003F2E8C" w:rsidRDefault="003F2E8C" w:rsidP="003F2E8C">
      <w:pPr>
        <w:pStyle w:val="Corpodetexto"/>
        <w:ind w:left="-567" w:right="-568"/>
        <w:jc w:val="both"/>
        <w:rPr>
          <w:rFonts w:asciiTheme="minorHAnsi" w:eastAsiaTheme="minorHAnsi" w:hAnsiTheme="minorHAnsi" w:cstheme="minorHAnsi"/>
          <w:sz w:val="22"/>
          <w:szCs w:val="22"/>
          <w:lang w:val="pt-BR" w:eastAsia="en-US" w:bidi="ar-SA"/>
        </w:rPr>
      </w:pPr>
      <w:r w:rsidRPr="003F2E8C">
        <w:rPr>
          <w:rFonts w:asciiTheme="minorHAnsi" w:eastAsiaTheme="minorHAnsi" w:hAnsiTheme="minorHAnsi" w:cstheme="minorHAnsi"/>
          <w:sz w:val="22"/>
          <w:szCs w:val="22"/>
          <w:lang w:val="pt-BR" w:eastAsia="en-US" w:bidi="ar-SA"/>
        </w:rPr>
        <w:t>Declaro que recebi todas as explicações necessárias quanto aos benefícios e tratamentos alternativos, as possibilidades de ter os resultados que espero, quaisquer problemas potenciais que possam ocorrer durante a recuperação e os riscos que existem em não realizar o procedimento. Declaro ainda que o médico responsável m</w:t>
      </w:r>
      <w:r w:rsidRPr="003F2E8C">
        <w:rPr>
          <w:rFonts w:asciiTheme="minorHAnsi" w:hAnsiTheme="minorHAnsi" w:cstheme="minorHAnsi"/>
          <w:sz w:val="22"/>
          <w:szCs w:val="22"/>
        </w:rPr>
        <w:t>e informou as possíveis consequências da não realização deste procedimento e/ou do tratamento</w:t>
      </w:r>
    </w:p>
    <w:p w14:paraId="27D2F3B4" w14:textId="77777777" w:rsidR="00F87E52" w:rsidRPr="00F87E52" w:rsidRDefault="00F87E52" w:rsidP="00F87E52">
      <w:pPr>
        <w:spacing w:after="0" w:line="240" w:lineRule="auto"/>
        <w:ind w:left="-567" w:right="-568"/>
        <w:jc w:val="both"/>
        <w:rPr>
          <w:rFonts w:cstheme="minorHAnsi"/>
        </w:rPr>
      </w:pP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5AAD391C"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w:t>
      </w:r>
      <w:r w:rsidR="003F2E8C">
        <w:rPr>
          <w:rFonts w:cstheme="minorHAnsi"/>
        </w:rPr>
        <w:t xml:space="preserve"> O</w:t>
      </w:r>
      <w:r w:rsidRPr="00F87E52">
        <w:rPr>
          <w:rFonts w:cstheme="minorHAnsi"/>
        </w:rPr>
        <w:t>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w:t>
      </w:r>
      <w:r w:rsidRPr="00F87E52">
        <w:rPr>
          <w:rFonts w:cstheme="minorHAnsi"/>
        </w:rPr>
        <w:lastRenderedPageBreak/>
        <w:t xml:space="preserve">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2987DCD4" w14:textId="77777777" w:rsidR="00F87E52" w:rsidRPr="003F2E8C" w:rsidRDefault="00F87E52" w:rsidP="003F2E8C">
      <w:pPr>
        <w:spacing w:after="0" w:line="240" w:lineRule="auto"/>
        <w:ind w:right="-568"/>
        <w:jc w:val="both"/>
        <w:rPr>
          <w:rFonts w:cstheme="minorHAnsi"/>
        </w:rPr>
      </w:pPr>
    </w:p>
    <w:p w14:paraId="5C2F7BCB" w14:textId="0171FFA9" w:rsidR="00F87E52" w:rsidRPr="00F87E52" w:rsidRDefault="00AC5DFC" w:rsidP="00F87E52">
      <w:pPr>
        <w:pStyle w:val="PargrafodaLista"/>
        <w:spacing w:after="0" w:line="240" w:lineRule="auto"/>
        <w:ind w:left="-567" w:right="-568"/>
        <w:jc w:val="both"/>
        <w:rPr>
          <w:rFonts w:cstheme="minorHAnsi"/>
        </w:rPr>
      </w:pPr>
      <w:r>
        <w:rPr>
          <w:rFonts w:cstheme="minorHAnsi"/>
        </w:rPr>
        <w:t>6</w:t>
      </w:r>
      <w:r w:rsidR="00F87E52" w:rsidRPr="00F87E52">
        <w:rPr>
          <w:rFonts w:cstheme="minorHAnsi"/>
        </w:rPr>
        <w:t>.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28AC8CF0" w:rsidR="00F87E52" w:rsidRPr="00F87E52" w:rsidRDefault="00AC5DFC" w:rsidP="00F87E52">
      <w:pPr>
        <w:pStyle w:val="PargrafodaLista"/>
        <w:spacing w:after="0" w:line="240" w:lineRule="auto"/>
        <w:ind w:left="-567" w:right="-568"/>
        <w:jc w:val="both"/>
        <w:rPr>
          <w:rFonts w:cstheme="minorHAnsi"/>
        </w:rPr>
      </w:pPr>
      <w:r>
        <w:rPr>
          <w:rFonts w:cstheme="minorHAnsi"/>
        </w:rPr>
        <w:t>7</w:t>
      </w:r>
      <w:r w:rsidR="00F87E52" w:rsidRPr="00F87E52">
        <w:rPr>
          <w:rFonts w:cstheme="minorHAnsi"/>
        </w:rPr>
        <w:t>.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F8ABF76" w:rsidR="00F87E52" w:rsidRPr="00F87E52" w:rsidRDefault="00AC5DFC" w:rsidP="00F87E52">
      <w:pPr>
        <w:pStyle w:val="PargrafodaLista"/>
        <w:spacing w:after="0" w:line="240" w:lineRule="auto"/>
        <w:ind w:left="-567" w:right="-568"/>
        <w:jc w:val="both"/>
        <w:rPr>
          <w:rFonts w:cstheme="minorHAnsi"/>
        </w:rPr>
      </w:pPr>
      <w:r>
        <w:rPr>
          <w:rFonts w:cstheme="minorHAnsi"/>
        </w:rPr>
        <w:t>8</w:t>
      </w:r>
      <w:r w:rsidR="00F87E52" w:rsidRPr="00F87E52">
        <w:rPr>
          <w:rFonts w:cstheme="minorHAnsi"/>
        </w:rPr>
        <w:t>.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97" w:type="dxa"/>
        <w:tblInd w:w="-572" w:type="dxa"/>
        <w:tblLook w:val="04A0" w:firstRow="1" w:lastRow="0" w:firstColumn="1" w:lastColumn="0" w:noHBand="0" w:noVBand="1"/>
      </w:tblPr>
      <w:tblGrid>
        <w:gridCol w:w="9752"/>
        <w:gridCol w:w="45"/>
      </w:tblGrid>
      <w:tr w:rsidR="004146BD" w:rsidRPr="00F87E52" w14:paraId="6DC0EAF7" w14:textId="77777777" w:rsidTr="00CF4C74">
        <w:trPr>
          <w:gridAfter w:val="1"/>
          <w:wAfter w:w="45" w:type="dxa"/>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CF4C74">
        <w:trPr>
          <w:gridAfter w:val="1"/>
          <w:wAfter w:w="45" w:type="dxa"/>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r w:rsidR="00CF4C74" w:rsidRPr="00F87E52" w14:paraId="7F62673A" w14:textId="77777777" w:rsidTr="00CF4C74">
        <w:trPr>
          <w:trHeight w:val="609"/>
        </w:trPr>
        <w:tc>
          <w:tcPr>
            <w:tcW w:w="9797" w:type="dxa"/>
            <w:gridSpan w:val="2"/>
          </w:tcPr>
          <w:p w14:paraId="71355938" w14:textId="77777777" w:rsidR="00CF4C74" w:rsidRDefault="00CF4C74" w:rsidP="00BC70B7">
            <w:pPr>
              <w:ind w:left="39"/>
              <w:rPr>
                <w:rFonts w:cstheme="minorHAnsi"/>
                <w:b/>
                <w:bCs/>
              </w:rPr>
            </w:pPr>
          </w:p>
          <w:p w14:paraId="26ACB38E" w14:textId="77777777" w:rsidR="00CF4C74" w:rsidRPr="008448A2" w:rsidRDefault="00CF4C74" w:rsidP="00BC70B7">
            <w:pPr>
              <w:jc w:val="both"/>
            </w:pPr>
            <w:r w:rsidRPr="008448A2">
              <w:t>Autorizo o corpo clínico (médicos) da Radiologia e Diagnóstico por Imagem do Instituto Orizonti a acessar meus exames com o objetivo de fornecer ludo comparativo/ evolutivo.</w:t>
            </w:r>
          </w:p>
          <w:p w14:paraId="4A710BF4" w14:textId="77777777" w:rsidR="00CF4C74" w:rsidRPr="008448A2" w:rsidRDefault="00CF4C74" w:rsidP="00BC70B7">
            <w:pPr>
              <w:jc w:val="both"/>
              <w:rPr>
                <w:rFonts w:cstheme="minorHAnsi"/>
              </w:rPr>
            </w:pPr>
          </w:p>
          <w:p w14:paraId="6DE46069" w14:textId="77777777" w:rsidR="00CF4C74" w:rsidRPr="008448A2" w:rsidRDefault="00CF4C74" w:rsidP="00BC70B7">
            <w:pPr>
              <w:jc w:val="both"/>
              <w:rPr>
                <w:rFonts w:cstheme="minorHAnsi"/>
              </w:rPr>
            </w:pPr>
            <w:r w:rsidRPr="008448A2">
              <w:rPr>
                <w:b/>
                <w:bCs/>
              </w:rPr>
              <w:t>Instituição:</w:t>
            </w:r>
            <w:r w:rsidRPr="008448A2">
              <w:t xml:space="preserve"> </w:t>
            </w:r>
            <w:r w:rsidRPr="008448A2">
              <w:rPr>
                <w:rFonts w:cstheme="minorHAnsi"/>
              </w:rPr>
              <w:t>____________________________________________________________</w:t>
            </w:r>
            <w:r>
              <w:rPr>
                <w:rFonts w:cstheme="minorHAnsi"/>
              </w:rPr>
              <w:t>_________________</w:t>
            </w:r>
          </w:p>
          <w:p w14:paraId="6D539500" w14:textId="77777777" w:rsidR="00CF4C74" w:rsidRPr="008448A2" w:rsidRDefault="00CF4C74" w:rsidP="00BC70B7">
            <w:pPr>
              <w:jc w:val="both"/>
              <w:rPr>
                <w:rFonts w:cstheme="minorHAnsi"/>
              </w:rPr>
            </w:pPr>
            <w:r w:rsidRPr="008448A2">
              <w:rPr>
                <w:rFonts w:cstheme="minorHAnsi"/>
                <w:b/>
                <w:bCs/>
              </w:rPr>
              <w:t>Login:</w:t>
            </w:r>
            <w:r w:rsidRPr="008448A2">
              <w:rPr>
                <w:rFonts w:cstheme="minorHAnsi"/>
              </w:rPr>
              <w:t xml:space="preserve"> ________________________________________________________________</w:t>
            </w:r>
            <w:r>
              <w:rPr>
                <w:rFonts w:cstheme="minorHAnsi"/>
              </w:rPr>
              <w:t>________________</w:t>
            </w:r>
            <w:r w:rsidRPr="008448A2">
              <w:rPr>
                <w:rFonts w:cstheme="minorHAnsi"/>
              </w:rPr>
              <w:t>_</w:t>
            </w:r>
          </w:p>
          <w:p w14:paraId="3A8820C1" w14:textId="77777777" w:rsidR="00CF4C74" w:rsidRPr="008448A2" w:rsidRDefault="00CF4C74" w:rsidP="00BC70B7">
            <w:pPr>
              <w:jc w:val="both"/>
              <w:rPr>
                <w:rFonts w:cstheme="minorHAnsi"/>
              </w:rPr>
            </w:pPr>
            <w:r w:rsidRPr="008448A2">
              <w:rPr>
                <w:rFonts w:cstheme="minorHAnsi"/>
                <w:b/>
                <w:bCs/>
              </w:rPr>
              <w:t>Senha:</w:t>
            </w:r>
            <w:r w:rsidRPr="008448A2">
              <w:rPr>
                <w:rFonts w:cstheme="minorHAnsi"/>
              </w:rPr>
              <w:t xml:space="preserve"> ________________________________________________________________</w:t>
            </w:r>
            <w:r>
              <w:rPr>
                <w:rFonts w:cstheme="minorHAnsi"/>
              </w:rPr>
              <w:t>_________________</w:t>
            </w:r>
          </w:p>
          <w:p w14:paraId="135D5A6B" w14:textId="77777777" w:rsidR="00CF4C74" w:rsidRDefault="00CF4C74" w:rsidP="00BC70B7">
            <w:pPr>
              <w:spacing w:line="360" w:lineRule="auto"/>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1"/>
      <w:footerReference w:type="default" r:id="rId12"/>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7758" w14:textId="77777777" w:rsidR="00497A7A" w:rsidRDefault="00497A7A" w:rsidP="00BA0F6C">
      <w:pPr>
        <w:spacing w:after="0" w:line="240" w:lineRule="auto"/>
      </w:pPr>
      <w:r>
        <w:separator/>
      </w:r>
    </w:p>
  </w:endnote>
  <w:endnote w:type="continuationSeparator" w:id="0">
    <w:p w14:paraId="284F6AE0" w14:textId="77777777" w:rsidR="00497A7A" w:rsidRDefault="00497A7A"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DCA0" w14:textId="77777777" w:rsidR="00497A7A" w:rsidRDefault="00497A7A" w:rsidP="00BA0F6C">
      <w:pPr>
        <w:spacing w:after="0" w:line="240" w:lineRule="auto"/>
      </w:pPr>
      <w:r>
        <w:separator/>
      </w:r>
    </w:p>
  </w:footnote>
  <w:footnote w:type="continuationSeparator" w:id="0">
    <w:p w14:paraId="03147F10" w14:textId="77777777" w:rsidR="00497A7A" w:rsidRDefault="00497A7A"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12702"/>
    <w:multiLevelType w:val="hybridMultilevel"/>
    <w:tmpl w:val="5E6A7D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3F2E8C"/>
    <w:rsid w:val="004146BD"/>
    <w:rsid w:val="00497A7A"/>
    <w:rsid w:val="00546ABD"/>
    <w:rsid w:val="0073173C"/>
    <w:rsid w:val="0097574A"/>
    <w:rsid w:val="00AC5DFC"/>
    <w:rsid w:val="00ACA831"/>
    <w:rsid w:val="00B87881"/>
    <w:rsid w:val="00BA0F6C"/>
    <w:rsid w:val="00BF739A"/>
    <w:rsid w:val="00C7400F"/>
    <w:rsid w:val="00CF4C74"/>
    <w:rsid w:val="00E01FEF"/>
    <w:rsid w:val="00E2662D"/>
    <w:rsid w:val="00E3525B"/>
    <w:rsid w:val="00F657D4"/>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3F2E8C"/>
    <w:pPr>
      <w:widowControl w:val="0"/>
      <w:autoSpaceDE w:val="0"/>
      <w:autoSpaceDN w:val="0"/>
      <w:spacing w:after="0" w:line="240" w:lineRule="auto"/>
    </w:pPr>
    <w:rPr>
      <w:rFonts w:ascii="Arial Narrow" w:eastAsia="Arial Narrow" w:hAnsi="Arial Narrow" w:cs="Arial Narrow"/>
      <w:sz w:val="19"/>
      <w:szCs w:val="19"/>
      <w:lang w:val="pt-PT" w:eastAsia="pt-PT" w:bidi="pt-PT"/>
    </w:rPr>
  </w:style>
  <w:style w:type="character" w:customStyle="1" w:styleId="CorpodetextoChar">
    <w:name w:val="Corpo de texto Char"/>
    <w:basedOn w:val="Fontepargpadro"/>
    <w:link w:val="Corpodetexto"/>
    <w:uiPriority w:val="1"/>
    <w:rsid w:val="003F2E8C"/>
    <w:rPr>
      <w:rFonts w:ascii="Arial Narrow" w:eastAsia="Arial Narrow" w:hAnsi="Arial Narrow" w:cs="Arial Narrow"/>
      <w:sz w:val="19"/>
      <w:szCs w:val="19"/>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2.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4.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1464</Words>
  <Characters>7911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8</cp:revision>
  <dcterms:created xsi:type="dcterms:W3CDTF">2022-02-09T12:17:00Z</dcterms:created>
  <dcterms:modified xsi:type="dcterms:W3CDTF">2022-03-10T19:05:00Z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