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media/image1.png" ContentType="image/png"/>
  <Override PartName="/word/media/image2.png" ContentType="image/png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3.xml.rels" ContentType="application/vnd.openxmlformats-package.relationships+xml"/>
  <Override PartName="/word/_rels/footer3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3.xml" ContentType="application/xml"/>
  <Override PartName="/customXml/itemProps2.xml" ContentType="application/vnd.openxmlformats-officedocument.customXmlProperties+xml"/>
  <Override PartName="/customXml/item4.xml" ContentType="application/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  <w:lang w:val="pt-BR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 xml:space="preserve">TERMO DE CONSENTIMENTO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  <w:lang w:val="pt-BR"/>
        </w:rPr>
        <w:t>LIVRE E ESCLARECIDO</w:t>
      </w:r>
    </w:p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11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611"/>
      </w:tblGrid>
      <w:tr>
        <w:trPr>
          <w:trHeight w:val="346" w:hRule="atLeast"/>
        </w:trPr>
        <w:tc>
          <w:tcPr>
            <w:tcW w:w="9611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Procedimento: Coronariografia e Estudo Hemodinâmico</w:t>
            </w:r>
          </w:p>
        </w:tc>
      </w:tr>
    </w:tbl>
    <w:p>
      <w:pPr>
        <w:pStyle w:val="Normal"/>
        <w:tabs>
          <w:tab w:val="clear" w:pos="708"/>
          <w:tab w:val="left" w:pos="426" w:leader="none"/>
        </w:tabs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9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24"/>
        <w:gridCol w:w="7214"/>
      </w:tblGrid>
      <w:tr>
        <w:trPr/>
        <w:tc>
          <w:tcPr>
            <w:tcW w:w="9638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Paciente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Paciente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Data de Nascimento: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____/_____/________</w:t>
            </w:r>
          </w:p>
        </w:tc>
      </w:tr>
      <w:tr>
        <w:trPr/>
        <w:tc>
          <w:tcPr>
            <w:tcW w:w="2424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214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424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214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-567"/>
        <w:rPr>
          <w:rFonts w:cs="Calibri" w:cstheme="minorHAnsi"/>
        </w:rPr>
      </w:pPr>
      <w:r>
        <w:rPr>
          <w:rFonts w:cs="Calibri" w:cstheme="minorHAnsi"/>
        </w:rPr>
      </w:r>
    </w:p>
    <w:tbl>
      <w:tblPr>
        <w:tblStyle w:val="Tabelacomgrade"/>
        <w:tblW w:w="9634" w:type="dxa"/>
        <w:jc w:val="left"/>
        <w:tblInd w:w="-56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547"/>
        <w:gridCol w:w="7086"/>
      </w:tblGrid>
      <w:tr>
        <w:trPr/>
        <w:tc>
          <w:tcPr>
            <w:tcW w:w="9633" w:type="dxa"/>
            <w:gridSpan w:val="2"/>
            <w:tcBorders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Identificação do Responsável (“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u w:val="single"/>
                <w:lang w:val="pt-BR" w:eastAsia="en-US" w:bidi="ar-SA"/>
              </w:rPr>
              <w:t>Responsável</w:t>
            </w: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”)</w:t>
            </w: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: (No caso de Paciente menor de idade, incapacitado do discernimento ou que, conforme a evolução do quadro clínico, vier a ficar incapacitado):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both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Nome do Responsável: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Endereço: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Telefone: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CPF/ME: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</w:tc>
      </w:tr>
      <w:tr>
        <w:trPr/>
        <w:tc>
          <w:tcPr>
            <w:tcW w:w="2547" w:type="dxa"/>
            <w:tcBorders>
              <w:top w:val="nil"/>
              <w:righ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RG:</w:t>
            </w:r>
          </w:p>
        </w:tc>
        <w:tc>
          <w:tcPr>
            <w:tcW w:w="7086" w:type="dxa"/>
            <w:tcBorders>
              <w:top w:val="nil"/>
              <w:left w:val="nil"/>
            </w:tcBorders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</w:tc>
      </w:tr>
    </w:tbl>
    <w:p>
      <w:pPr>
        <w:pStyle w:val="Normal"/>
        <w:spacing w:lineRule="auto" w:line="240" w:before="0" w:after="0"/>
        <w:ind w:left="426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Por este instrumento particular, declaro, para todos os fins de direito que, em especial para fins do disposto nos artigos 6º, III e 39, VI, ambos da Lei 8.078/90 (“</w:t>
      </w:r>
      <w:r>
        <w:rPr>
          <w:rFonts w:cs="Calibri" w:cstheme="minorHAnsi"/>
          <w:u w:val="single"/>
        </w:rPr>
        <w:t>Código de Defesa do Consumidor</w:t>
      </w:r>
      <w:r>
        <w:rPr>
          <w:rFonts w:cs="Calibri" w:cstheme="minorHAnsi"/>
        </w:rPr>
        <w:t>” ou “</w:t>
      </w:r>
      <w:r>
        <w:rPr>
          <w:rFonts w:cs="Calibri" w:cstheme="minorHAnsi"/>
          <w:u w:val="single"/>
        </w:rPr>
        <w:t>CDC</w:t>
      </w:r>
      <w:r>
        <w:rPr>
          <w:rFonts w:cs="Calibri" w:cstheme="minorHAnsi"/>
        </w:rPr>
        <w:t xml:space="preserve">”), </w:t>
      </w:r>
      <w:r>
        <w:rPr>
          <w:rFonts w:cs="Calibri" w:cstheme="minorHAnsi"/>
          <w:b/>
          <w:bCs/>
        </w:rPr>
        <w:t>que, sem qualquer vício de vontade ou consentimento, dá total autorização</w:t>
      </w:r>
      <w:r>
        <w:rPr>
          <w:rFonts w:cs="Calibri" w:cstheme="minorHAnsi"/>
        </w:rPr>
        <w:t xml:space="preserve"> ao médico para proceder às investigações necessárias ao diagnóstico do seu estado de saúde, bem como executar o Procedimento Cirúrgico designado </w:t>
      </w:r>
      <w:r>
        <w:rPr>
          <w:rFonts w:cs="Calibri" w:cstheme="minorHAnsi"/>
          <w:b/>
          <w:bCs/>
        </w:rPr>
        <w:t>Coronariografia e Estudo</w:t>
      </w:r>
      <w:r>
        <w:rPr>
          <w:rFonts w:cs="Calibri" w:cstheme="minorHAnsi"/>
          <w:b/>
          <w:bCs/>
          <w:sz w:val="24"/>
          <w:szCs w:val="24"/>
        </w:rPr>
        <w:t xml:space="preserve"> </w:t>
      </w:r>
      <w:r>
        <w:rPr>
          <w:rFonts w:cs="Calibri" w:cstheme="minorHAnsi"/>
          <w:b/>
          <w:bCs/>
        </w:rPr>
        <w:t>Hemodinâmico</w:t>
      </w:r>
      <w:r>
        <w:rPr>
          <w:rFonts w:cs="Calibri" w:cstheme="minorHAnsi"/>
          <w:sz w:val="24"/>
          <w:szCs w:val="24"/>
        </w:rPr>
        <w:t xml:space="preserve"> </w:t>
      </w:r>
      <w:r>
        <w:rPr>
          <w:rFonts w:cs="Calibri" w:cstheme="minorHAnsi"/>
        </w:rPr>
        <w:t>o “</w:t>
      </w:r>
      <w:r>
        <w:rPr>
          <w:rFonts w:cs="Calibri" w:cstheme="minorHAnsi"/>
          <w:u w:val="single"/>
        </w:rPr>
        <w:t>Procedimento</w:t>
      </w:r>
      <w:r>
        <w:rPr>
          <w:rFonts w:cs="Calibri" w:cstheme="minorHAnsi"/>
        </w:rPr>
        <w:t>”), a ser realizado no Instituto Orizonti, hospital localizado na Avenida José de Patrocínio Pontes, n° 1355, Bairro Mangabeiras, CEP n° 30.210-090, na Cidade de Belo Horizonte, Estado de Minas Gerais.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>Assim sendo, declaro que o Médico, atendendo ao que determinam os artigos 22 e 34 da Resolução CFM no. 1.931/09 (“</w:t>
      </w:r>
      <w:r>
        <w:rPr>
          <w:rFonts w:cs="Calibri" w:cstheme="minorHAnsi"/>
          <w:u w:val="single"/>
        </w:rPr>
        <w:t>Código de Ética Médica</w:t>
      </w:r>
      <w:r>
        <w:rPr>
          <w:rFonts w:cs="Calibri" w:cstheme="minorHAnsi"/>
        </w:rPr>
        <w:t>”) e após a apresentação de métodos médicos alternativos, sugeriu o Procedimento (anteriormente citado), prestando as informações detalhadas sobre o estado de saúde do Paciente, diagnóstico e sobre os procedimentos a serem adotados no tratamento sugerido e ora autorizados, em especial as que seguem abaixo: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MOTIVO PARA REALIZAÇÃO DO EXAME</w:t>
      </w:r>
      <w:r>
        <w:rPr>
          <w:rFonts w:cs="Calibri" w:cstheme="minorHAnsi"/>
        </w:rPr>
        <w:t>: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O seu médico solicitou que o (a) Sr. (a) fizesse um exame diagnóstico conhecido como </w:t>
      </w:r>
      <w:r>
        <w:rPr>
          <w:rFonts w:cs="Calibri" w:cstheme="minorHAnsi"/>
          <w:b/>
          <w:bCs/>
        </w:rPr>
        <w:t>cateterismo cardíaco</w:t>
      </w:r>
      <w:r>
        <w:rPr>
          <w:rFonts w:cs="Calibri" w:cstheme="minorHAnsi"/>
        </w:rPr>
        <w:t>, também chamado de cineangiocoronariografia com ventriculografia esquerda. Esse exame tem por finalidade principal identificar (diagnosticar) diversos problemas e/ou doenças cardíacas, inclusive obstruções nos vasos sanguíneos que irrigam o próprio coração (artérias coronárias). Esse exame não tem a finalidade, pelo menos inicialmente, de ser um método de tratamento.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DEFINIÇÃO DO PROCEDIMENTO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</w:rPr>
        <w:t>O cateterismo cardíaco será realizado com anestesia local e sedação (realizado pelo anestesista). O exame consiste na introdução de finos tubos plásticos denominados cateteres nas artérias e/ou veias, podendo ser no braço e/ou pernas, dependendo da avaliação do médico. O cateter é avançado ao coração onde é medido as pressões, e para visualizar as estruturas cardíacas e vasos sanguíneos usamos um “corante” chamado de contraste que aparece na filmagem com raios-x. O contraste é constituído por substâncias à base de iodo.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RISCOS, COMPLICAÇÕES</w:t>
      </w:r>
      <w:r>
        <w:rPr>
          <w:rFonts w:cs="Calibri" w:cstheme="minorHAnsi"/>
        </w:rPr>
        <w:t xml:space="preserve">: </w:t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</w:rPr>
        <w:t>Apesar de pouco frequentes, podem ocorrer complicações que estão listadas a seguir:</w:t>
      </w:r>
    </w:p>
    <w:p>
      <w:pPr>
        <w:pStyle w:val="Normal"/>
        <w:spacing w:lineRule="auto" w:line="240"/>
        <w:ind w:left="1220" w:right="-427"/>
        <w:rPr>
          <w:rFonts w:cs="Calibri" w:cstheme="minorHAnsi"/>
          <w:i/>
          <w:i/>
        </w:rPr>
      </w:pPr>
      <w:r>
        <w:rPr>
          <w:rFonts w:cs="Calibri" w:cstheme="minorHAnsi"/>
          <w:i/>
        </w:rPr>
        <w:t>TABELA DE PERCENTUAIS DE RISCO - ANGIOGRAFIA POR CATETER</w:t>
      </w:r>
    </w:p>
    <w:tbl>
      <w:tblPr>
        <w:tblW w:w="8220" w:type="dxa"/>
        <w:jc w:val="center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  <w:tblLook w:firstRow="1" w:noVBand="1" w:lastRow="0" w:firstColumn="1" w:lastColumn="0" w:noHBand="0" w:val="04a0"/>
      </w:tblPr>
      <w:tblGrid>
        <w:gridCol w:w="6411"/>
        <w:gridCol w:w="1808"/>
      </w:tblGrid>
      <w:tr>
        <w:trPr>
          <w:trHeight w:val="302" w:hRule="atLeast"/>
        </w:trPr>
        <w:tc>
          <w:tcPr>
            <w:tcW w:w="6411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ind w:left="40"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Mortalidade</w:t>
            </w:r>
          </w:p>
        </w:tc>
        <w:tc>
          <w:tcPr>
            <w:tcW w:w="1808" w:type="dxa"/>
            <w:tcBorders>
              <w:top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0.11%</w:t>
            </w:r>
          </w:p>
        </w:tc>
      </w:tr>
      <w:tr>
        <w:trPr>
          <w:trHeight w:val="403" w:hRule="atLeast"/>
        </w:trPr>
        <w:tc>
          <w:tcPr>
            <w:tcW w:w="64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left="40"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Infarto do Miocárdio</w:t>
            </w:r>
          </w:p>
        </w:tc>
        <w:tc>
          <w:tcPr>
            <w:tcW w:w="180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0.05%</w:t>
            </w:r>
          </w:p>
        </w:tc>
      </w:tr>
      <w:tr>
        <w:trPr>
          <w:trHeight w:val="374" w:hRule="atLeast"/>
        </w:trPr>
        <w:tc>
          <w:tcPr>
            <w:tcW w:w="64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left="40"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Acidente Cérebro Vascular</w:t>
            </w:r>
          </w:p>
        </w:tc>
        <w:tc>
          <w:tcPr>
            <w:tcW w:w="180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0.07%</w:t>
            </w:r>
          </w:p>
        </w:tc>
      </w:tr>
      <w:tr>
        <w:trPr>
          <w:trHeight w:val="389" w:hRule="atLeast"/>
        </w:trPr>
        <w:tc>
          <w:tcPr>
            <w:tcW w:w="64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left="40"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Arritimia</w:t>
            </w:r>
          </w:p>
        </w:tc>
        <w:tc>
          <w:tcPr>
            <w:tcW w:w="180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0.38%</w:t>
            </w:r>
          </w:p>
        </w:tc>
      </w:tr>
      <w:tr>
        <w:trPr>
          <w:trHeight w:val="403" w:hRule="atLeast"/>
        </w:trPr>
        <w:tc>
          <w:tcPr>
            <w:tcW w:w="64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left="40"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Complicações Vasculares</w:t>
            </w:r>
          </w:p>
        </w:tc>
        <w:tc>
          <w:tcPr>
            <w:tcW w:w="180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0.43%</w:t>
            </w:r>
          </w:p>
        </w:tc>
      </w:tr>
      <w:tr>
        <w:trPr>
          <w:trHeight w:val="379" w:hRule="atLeast"/>
        </w:trPr>
        <w:tc>
          <w:tcPr>
            <w:tcW w:w="64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left="40"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Reações ao Contraste</w:t>
            </w:r>
          </w:p>
        </w:tc>
        <w:tc>
          <w:tcPr>
            <w:tcW w:w="180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0,37%</w:t>
            </w:r>
          </w:p>
        </w:tc>
      </w:tr>
      <w:tr>
        <w:trPr>
          <w:trHeight w:val="394" w:hRule="atLeast"/>
        </w:trPr>
        <w:tc>
          <w:tcPr>
            <w:tcW w:w="64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left="40"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Complicações Hemodinâmicas</w:t>
            </w:r>
          </w:p>
        </w:tc>
        <w:tc>
          <w:tcPr>
            <w:tcW w:w="180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0.26%</w:t>
            </w:r>
          </w:p>
        </w:tc>
      </w:tr>
      <w:tr>
        <w:trPr>
          <w:trHeight w:val="379" w:hRule="atLeast"/>
        </w:trPr>
        <w:tc>
          <w:tcPr>
            <w:tcW w:w="64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left="40"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Perfuração de Câmaras Cardíacas</w:t>
            </w:r>
          </w:p>
        </w:tc>
        <w:tc>
          <w:tcPr>
            <w:tcW w:w="180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0.03%</w:t>
            </w:r>
          </w:p>
        </w:tc>
      </w:tr>
      <w:tr>
        <w:trPr>
          <w:trHeight w:val="394" w:hRule="atLeast"/>
        </w:trPr>
        <w:tc>
          <w:tcPr>
            <w:tcW w:w="6411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left="40"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Outras Complicações</w:t>
            </w:r>
          </w:p>
        </w:tc>
        <w:tc>
          <w:tcPr>
            <w:tcW w:w="1808" w:type="dxa"/>
            <w:tcBorders/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0.28%</w:t>
            </w:r>
          </w:p>
        </w:tc>
      </w:tr>
      <w:tr>
        <w:trPr>
          <w:trHeight w:val="341" w:hRule="atLeast"/>
        </w:trPr>
        <w:tc>
          <w:tcPr>
            <w:tcW w:w="6411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ind w:left="40"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Total de Complicações Maiores</w:t>
            </w:r>
          </w:p>
        </w:tc>
        <w:tc>
          <w:tcPr>
            <w:tcW w:w="1808" w:type="dxa"/>
            <w:tcBorders>
              <w:bottom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40" w:before="0" w:after="200"/>
              <w:ind w:right="-427"/>
              <w:rPr>
                <w:rFonts w:cs="Calibri" w:cstheme="minorHAnsi"/>
                <w:i/>
                <w:i/>
              </w:rPr>
            </w:pPr>
            <w:r>
              <w:rPr>
                <w:rFonts w:cs="Calibri" w:cstheme="minorHAnsi"/>
                <w:i/>
              </w:rPr>
              <w:t>1.70%</w:t>
            </w:r>
          </w:p>
        </w:tc>
      </w:tr>
    </w:tbl>
    <w:p>
      <w:pPr>
        <w:pStyle w:val="Normal"/>
        <w:spacing w:lineRule="auto" w:line="240" w:before="167" w:after="200"/>
        <w:ind w:right="-427"/>
        <w:rPr>
          <w:rFonts w:cs="Calibri" w:cstheme="minorHAnsi"/>
          <w:i/>
          <w:i/>
        </w:rPr>
      </w:pPr>
      <w:r>
        <w:rPr>
          <w:rFonts w:cs="Calibri" w:cstheme="minorHAnsi"/>
          <w:i/>
          <w:lang w:val="en-US"/>
        </w:rPr>
        <w:t xml:space="preserve">* Noto TJ Jr, Johnson LW, Krone R, et al. Cardiac catheterization 1990: a report of the Registry of the Society for Cardiac Angiography and Interventions (SCA&amp;I). </w:t>
      </w:r>
      <w:r>
        <w:rPr>
          <w:rFonts w:cs="Calibri" w:cstheme="minorHAnsi"/>
          <w:i/>
        </w:rPr>
        <w:t>Cathet Cardiovasc Diagn 1991; 24:75 - 83.</w:t>
      </w:r>
    </w:p>
    <w:p>
      <w:pPr>
        <w:pStyle w:val="Normal"/>
        <w:spacing w:lineRule="auto" w:line="240"/>
        <w:ind w:right="-427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BodyText"/>
        <w:spacing w:lineRule="auto" w:line="240"/>
        <w:ind w:left="-567" w:right="-427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ascii="Calibri" w:hAnsi="Calibri" w:asciiTheme="minorHAnsi" w:cstheme="minorHAnsi" w:hAnsiTheme="minorHAnsi"/>
          <w:color w:val="auto"/>
        </w:rPr>
        <w:t>Salvo em casos especiais, mulheres grávidas ou com suspeita de gravidez não devem se expor a raios-x. Informe ao seu médico e à equipe responsável pela realização do exame se estiver grávida ou houver a possibilidade de gravidez. Eles a informarão se no seu caso os possíveis benefícios do exame superam os riscos.</w:t>
      </w:r>
    </w:p>
    <w:p>
      <w:pPr>
        <w:pStyle w:val="BodyText"/>
        <w:spacing w:lineRule="auto" w:line="240"/>
        <w:ind w:left="-567" w:right="-427"/>
        <w:rPr>
          <w:rFonts w:ascii="Calibri" w:hAnsi="Calibri" w:cs="Calibri" w:asciiTheme="minorHAnsi" w:cstheme="minorHAnsi" w:hAnsiTheme="minorHAnsi"/>
          <w:color w:val="auto"/>
        </w:rPr>
      </w:pPr>
      <w:r>
        <w:rPr>
          <w:rFonts w:cs="Calibri" w:cstheme="minorHAnsi" w:ascii="Calibri" w:hAnsi="Calibri"/>
          <w:color w:val="auto"/>
        </w:rPr>
      </w:r>
    </w:p>
    <w:p>
      <w:pPr>
        <w:pStyle w:val="Normal"/>
        <w:spacing w:lineRule="auto" w:line="240"/>
        <w:ind w:left="-567" w:right="-427"/>
        <w:jc w:val="both"/>
        <w:rPr>
          <w:rFonts w:cs="Calibri" w:cstheme="minorHAnsi"/>
        </w:rPr>
      </w:pPr>
      <w:r>
        <w:rPr>
          <w:rFonts w:cs="Calibri" w:cstheme="minorHAnsi"/>
          <w:b/>
          <w:bCs/>
        </w:rPr>
        <w:t>TRATAMENTOS ALTERNATIVOS</w:t>
      </w:r>
      <w:r>
        <w:rPr>
          <w:rFonts w:cs="Calibri" w:cstheme="minorHAnsi"/>
        </w:rPr>
        <w:t>: NÃO SE APLICA POR SE TRATAR DE EXAME DIAGNÓSTICO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cs="Calibri" w:cstheme="minorHAnsi"/>
        </w:rPr>
      </w:pPr>
      <w:r>
        <w:rPr>
          <w:rFonts w:cs="Calibri" w:cstheme="minorHAnsi"/>
        </w:rPr>
        <w:t xml:space="preserve">Declaro, adicionalmente, que: </w:t>
      </w:r>
    </w:p>
    <w:p>
      <w:pPr>
        <w:pStyle w:val="Normal"/>
        <w:spacing w:lineRule="auto" w:line="240" w:before="0" w:after="0"/>
        <w:ind w:left="-567" w:right="-568"/>
        <w:jc w:val="both"/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Arial Unicode MS" w:cs="Calibri" w:cstheme="minorHAnsi"/>
          <w:lang w:val="pt-PT" w:eastAsia="pt-BR"/>
          <w14:textOutline w14:w="0" w14:cap="flat" w14:cmpd="sng" w14:algn="ctr">
            <w14:noFill/>
            <w14:prstDash w14:val="solid"/>
            <w14:bevel/>
          </w14:textOutline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1. Tive oportunidade de livremente perguntar todas as dúvidas e que recebi todas as respostas da equipe médica, a qual me esclareceu todas as dúvidas relativas ao Procedimento e as operações a qual o Paciente será submetido, exceto em casos emergenciais, onde este termo poderá ser adquirido e inclusive registrado em outros formatos específicos.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2. Tendo sido informado acerca dos Tratamentos Alternativos acima, opto livremente pela realização do Procedimento, ainda que ele apresente os riscos e possíveis complicações riscos apresentados acima e suas possíveis complicações, sendo algumas delas, por vezes, imprevisíveis.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3. Assim, declaro também estar ciente de que o Procedimento não implica necessariamente na cura, e que a evolução da doença e o tratamento poderão eventualmente modificar condutas inicialmente propostas.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4. Caso aconteça alguma intercorrência, serei avaliado e acompanhado pelo Médico, de tal modo que autorizo a realização de outro procedimento, ainda que invasivo, inclusive terapias alternativas, exame ou tratamento em situações imprevistas que possam ocorrer durante o presente procedimento e que necessitem de cuidados especializados diferentes daqueles inicialmente propostos, sendo tal autorização necessária para afastar os riscos prejudiciais à minha saúde e à vida.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 xml:space="preserve">5. Para realizar o Procedimento, (i) será necessária a aplicação de anestesia, cujos métodos, técnicas e fármacos anestésicos serão de indicação exclusiva do médico anestesiologista; e que estou ciente também que os riscos, benefícios e alternativas de cada procedimento anestésico, são objeto do Consentimento Livre e Esclarecido específico, [a ser emitido pelo médico anestesiologista] ou [emitido pelo médico anestesiologista e já assinado pelo Paciente ou o seu responsável] e (ii) </w:t>
      </w:r>
      <w:r>
        <w:rPr>
          <w:rFonts w:cs="Calibri" w:cstheme="minorHAnsi"/>
          <w:b/>
          <w:bCs/>
        </w:rPr>
        <w:t>PODERÁ SER NECESSÁRIA A INFUSÃO DE SANGUE E SEUS COMPONENTES (TRANSFUSÃO DE SANGUE) NO PACIENTE</w:t>
      </w:r>
      <w:r>
        <w:rPr>
          <w:rFonts w:cs="Calibri" w:cstheme="minorHAnsi"/>
        </w:rPr>
        <w:t xml:space="preserve">. A transfusão de sangue e hemocomponentes é o procedimento pelo qual ocorre a transferência de certa quantidade de sangue ou de alguns de seus componentes (concentrado de hemácias, plasma fresco, plaquetas ou criopreciptado etc), de um indivíduo-doador para o Paciente-receptor. Apesar dos hemocomponentes serem preparados e testados de acordo com normas rígidas estabelecidas pela Agência Nacional de Vigilância Sanitária (ANVISA), complementadas por normas internacionais de transfusão, existe a possibilidade de ocorrem reações adversas à transfusão. As reações poderão ser leves ou graves, imediatas ou tardias, apresentando sintomas como náuseas, febre, sudorese, calafrios, ou ainda dispneia, e serem classificadas como reações alérgicas, reações febris não hemolíticas, hemolíticas agudas, lesão pulmonar aguada associada à transfusão, hipotensão, sobrecarga volêmica, contaminação bacteriana, doenças infecciosas, dentre outras. Mesmo com a observância e realização de todos os exames sorológicos previstos em lei para garantir a segurança transfusional, existe o risco de a transfusão transmitir doenças infecciosas (tais como hepatite B e C, HIV, Chagas, Sífilis). 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6. Para a realização do Procedimento será necessário realizar o posicionamento cirúrgico específico e em alguns casos a utilização de fixadores que são de extrema importância para que o cirurgião consiga realizar a técnica cirúrgica. Devido à impossibilidade de mobilização do Paciente e a utilização de fixadores, durante o procedimento podem ocorrer lesões/hematomas nas superfícies corpóreas que ficarem sobre pressão. Com objetivo de minimizar os riscos de lesão, a Instituição realiza a proteção de proeminências ósseas, disponibiliza colchonetes com densidade apropriada, dentre outros dispositivos, e, quando possível, a mobilização corpórea.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7. Em decorrência da manipulação cirúrgica de órgãos e tecidos após o procedimento, o Paciente poderá apresentar incômodos dolorosos e, caso necessário, após avaliação clínica e desejo do Paciente, poderão ser administrados fármacos para controle álgico.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8. Os registros fotográficos da pele ou lesões, caso ocorram, são autorizados e ficarão limitados aos profissionais de saúde do Instituto Orizonti.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9. Autorizo que qualquer tecido seja removido cirurgicamente e que seja encaminhado para exames complementares, desde que necessário para o esclarecimento diagnóstico ou tratamento.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/>
        <w:t>1</w:t>
      </w:r>
      <w:r>
        <w:rPr>
          <w:rFonts w:cs="Calibri" w:cstheme="minorHAnsi"/>
        </w:rPr>
        <w:t>0. Autorizo a divulgação das informações médicas contidas em meu prontuário, exclusivamente para finalidade científica da Instituição, desde que minha identidade permaneça anônima.</w:t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widowControl/>
        <w:bidi w:val="0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  <w:t>11. Autorizo a realização de filmagens/fotografias e, caso necessário, a veiculação das referidas imagens para fins científicos. Estou ciente também, que tais procedimentos serão realizados por profissionais indicados pelo(a) meu(minha) médico(a)/cirurgião(ã), sem qualquer ônus financeiro, presente ou futuro, assegurando o pleno sigilo de minha identidade.</w:t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</w:rPr>
      </w:r>
    </w:p>
    <w:p>
      <w:pPr>
        <w:pStyle w:val="ListParagraph"/>
        <w:spacing w:lineRule="auto" w:line="240" w:before="0" w:after="0"/>
        <w:ind w:left="-567" w:right="-568"/>
        <w:contextualSpacing/>
        <w:jc w:val="both"/>
        <w:rPr>
          <w:rFonts w:cs="Calibri" w:cstheme="minorHAnsi"/>
        </w:rPr>
      </w:pPr>
      <w:r>
        <w:rPr>
          <w:rFonts w:cs="Calibri" w:cstheme="minorHAnsi"/>
          <w:color w:val="auto"/>
          <w:sz w:val="22"/>
          <w:szCs w:val="22"/>
        </w:rPr>
        <w:t xml:space="preserve">Certifico que li este termo, o que foi explicado pra mim, pelo Médico e sua equipe, inclusive quanto à possibilidade de sua revogação, de forma clara, objetiva e em linguagem compreensível ao leigo em medicina e que compreendo e concordo com tudo que me foi esclarecido. Tive a oportunidade de fazer perguntas, as quais me foram respondidas de forma igualmente compreensível, não restando assim nenhuma dúvida adicional 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 xml:space="preserve">Pleno deste entendimento, </w:t>
      </w: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autorizo a realização do Procedimento proposto e dos demais procedimentos aqui estabelecidos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NormalWeb"/>
        <w:spacing w:beforeAutospacing="0" w:before="0" w:afterAutospacing="0" w:after="0"/>
        <w:ind w:left="-567" w:right="-568"/>
        <w:jc w:val="both"/>
        <w:rPr>
          <w:rFonts w:ascii="Calibri" w:hAnsi="Calibri" w:cs="Calibri" w:asciiTheme="minorHAnsi" w:cstheme="minorHAnsi" w:hAnsiTheme="minorHAnsi"/>
          <w:sz w:val="22"/>
          <w:szCs w:val="22"/>
        </w:rPr>
      </w:pPr>
      <w:r>
        <w:rPr>
          <w:rFonts w:cs="Calibri" w:cstheme="minorHAnsi" w:ascii="Calibri" w:hAnsi="Calibri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Belo Horizonte, MG, [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  <w:highlight w:val="lightGray"/>
        </w:rPr>
        <w:t>___/____/____][__:__</w:t>
      </w: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]</w:t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tbl>
      <w:tblPr>
        <w:tblStyle w:val="Tabelacomgrade"/>
        <w:tblW w:w="9752" w:type="dxa"/>
        <w:jc w:val="left"/>
        <w:tblInd w:w="-5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752"/>
      </w:tblGrid>
      <w:tr>
        <w:trPr>
          <w:trHeight w:val="1150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Paciente: __________________________________________________________________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  <w:tr>
        <w:trPr>
          <w:trHeight w:val="1124" w:hRule="atLeast"/>
        </w:trPr>
        <w:tc>
          <w:tcPr>
            <w:tcW w:w="9752" w:type="dxa"/>
            <w:tcBorders/>
          </w:tcPr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</w:rPr>
            </w:pPr>
            <w:r>
              <w:rPr>
                <w:rFonts w:cs="Calibri" w:cstheme="minorHAnsi"/>
              </w:rPr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jc w:val="left"/>
              <w:rPr>
                <w:rFonts w:cs="Calibri" w:cstheme="minorHAnsi"/>
              </w:rPr>
            </w:pPr>
            <w:r>
              <w:rPr>
                <w:rFonts w:eastAsia="Calibri" w:cs="Calibri" w:cstheme="minorHAnsi"/>
                <w:kern w:val="0"/>
                <w:sz w:val="22"/>
                <w:szCs w:val="22"/>
                <w:lang w:val="pt-BR" w:eastAsia="en-US" w:bidi="ar-SA"/>
              </w:rPr>
              <w:t>(No caso de Paciente menor de idade, incapacitado do discernimento ou que, conforme a evolução do quadro clínico, vier a ficar incapacitado)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Assinatura do Responsável Legal:___________________________________________________________</w:t>
              <w:br/>
              <w:t>Nome Completo Legível: 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36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eastAsia="Calibri" w:cs="Calibri" w:cstheme="minorHAnsi"/>
                <w:b/>
                <w:bCs/>
                <w:kern w:val="0"/>
                <w:sz w:val="22"/>
                <w:szCs w:val="22"/>
                <w:lang w:val="pt-BR" w:eastAsia="en-US" w:bidi="ar-SA"/>
              </w:rPr>
              <w:t>CPF: __________________________________________________________________________________</w:t>
            </w:r>
          </w:p>
          <w:p>
            <w:pPr>
              <w:pStyle w:val="Normal"/>
              <w:widowControl/>
              <w:suppressAutoHyphens w:val="true"/>
              <w:spacing w:lineRule="auto" w:line="240" w:before="0" w:after="0"/>
              <w:ind w:left="39"/>
              <w:jc w:val="left"/>
              <w:rPr>
                <w:rFonts w:cs="Calibri" w:cstheme="minorHAnsi"/>
                <w:b/>
                <w:bCs/>
              </w:rPr>
            </w:pPr>
            <w:r>
              <w:rPr>
                <w:rFonts w:cs="Calibri" w:cstheme="minorHAnsi"/>
                <w:b/>
                <w:bCs/>
              </w:rPr>
            </w:r>
          </w:p>
        </w:tc>
      </w:tr>
    </w:tbl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Confirmo que expliquei detalhadamente ao(à) Paciente ou ao(à) Responsável, o propósito, os riscos, os benefícios, os prognósticos e as alternativas para o(s) Procedimento acima descrito.</w:t>
      </w:r>
    </w:p>
    <w:p>
      <w:pPr>
        <w:pStyle w:val="Padro"/>
        <w:spacing w:before="0" w:after="0"/>
        <w:ind w:left="-567" w:right="-568"/>
        <w:jc w:val="both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cstheme="minorHAnsi" w:ascii="Calibri" w:hAnsi="Calibri"/>
          <w:color w:val="auto"/>
          <w:sz w:val="22"/>
          <w:szCs w:val="22"/>
        </w:rPr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color w:val="auto"/>
          <w:sz w:val="22"/>
          <w:szCs w:val="22"/>
        </w:rPr>
        <w:t>______________________________________</w:t>
      </w:r>
    </w:p>
    <w:p>
      <w:pPr>
        <w:pStyle w:val="Padro"/>
        <w:spacing w:before="0" w:after="0"/>
        <w:ind w:left="-567" w:right="-568"/>
        <w:jc w:val="center"/>
        <w:rPr>
          <w:rFonts w:ascii="Calibri" w:hAnsi="Calibri" w:cs="Calibri" w:asciiTheme="minorHAnsi" w:cstheme="minorHAnsi" w:hAnsiTheme="minorHAnsi"/>
          <w:b/>
          <w:bCs/>
          <w:color w:val="auto"/>
          <w:sz w:val="22"/>
          <w:szCs w:val="22"/>
        </w:rPr>
      </w:pPr>
      <w:r>
        <w:rPr>
          <w:rFonts w:cs="Calibri" w:ascii="Calibri" w:hAnsi="Calibri" w:asciiTheme="minorHAnsi" w:cstheme="minorHAnsi" w:hAnsiTheme="minorHAnsi"/>
          <w:b/>
          <w:bCs/>
          <w:color w:val="auto"/>
          <w:sz w:val="22"/>
          <w:szCs w:val="22"/>
        </w:rPr>
        <w:t>Assinatura do Médico Assistente e carimbo</w:t>
      </w:r>
    </w:p>
    <w:p>
      <w:pPr>
        <w:pStyle w:val="Normal"/>
        <w:tabs>
          <w:tab w:val="clear" w:pos="708"/>
          <w:tab w:val="left" w:pos="3160" w:leader="none"/>
        </w:tabs>
        <w:spacing w:before="0" w:after="200"/>
        <w:rPr/>
      </w:pPr>
      <w:r>
        <w:rPr/>
        <w:tab/>
      </w:r>
    </w:p>
    <w:sectPr>
      <w:headerReference w:type="even" r:id="rId2"/>
      <w:headerReference w:type="default" r:id="rId3"/>
      <w:headerReference w:type="first" r:id="rId4"/>
      <w:footerReference w:type="even" r:id="rId5"/>
      <w:footerReference w:type="default" r:id="rId6"/>
      <w:footerReference w:type="first" r:id="rId7"/>
      <w:type w:val="nextPage"/>
      <w:pgSz w:w="11906" w:h="16838"/>
      <w:pgMar w:left="1701" w:right="1701" w:gutter="0" w:header="51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Aria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Helvetica Neu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3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spacing w:before="600" w:after="0"/>
      <w:ind w:left="-2268"/>
      <w:jc w:val="center"/>
      <w:rPr/>
    </w:pPr>
    <w:r>
      <w:rPr/>
      <w:drawing>
        <wp:inline distT="0" distB="0" distL="0" distR="0">
          <wp:extent cx="8329295" cy="1110615"/>
          <wp:effectExtent l="0" t="0" r="0" b="0"/>
          <wp:docPr id="4" name="Imagem 17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7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329295" cy="1110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1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jc w:val="center"/>
      <w:rPr/>
    </w:pPr>
    <w:r>
      <w:rPr/>
      <w:drawing>
        <wp:inline distT="0" distB="0" distL="0" distR="0">
          <wp:extent cx="1460500" cy="647700"/>
          <wp:effectExtent l="0" t="0" r="0" b="0"/>
          <wp:docPr id="2" name="Imagem 16" descr="C:\Users\lpassos\AppData\Local\Microsoft\Windows\INetCache\Content.Word\INSTITUTO ORIZONTI LOGOTIPO_Prancheta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6" descr="C:\Users\lpassos\AppData\Local\Microsoft\Windows\INetCache\Content.Word\INSTITUTO ORIZONTI LOGOTIPO_Prancheta 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Header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146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ba0f6c"/>
    <w:rPr/>
  </w:style>
  <w:style w:type="character" w:styleId="RodapChar" w:customStyle="1">
    <w:name w:val="Rodapé Char"/>
    <w:basedOn w:val="DefaultParagraphFont"/>
    <w:uiPriority w:val="99"/>
    <w:qFormat/>
    <w:rsid w:val="00ba0f6c"/>
    <w:rPr/>
  </w:style>
  <w:style w:type="character" w:styleId="TextodebaloChar" w:customStyle="1">
    <w:name w:val="Texto de balão Char"/>
    <w:basedOn w:val="DefaultParagraphFont"/>
    <w:link w:val="BalloonText"/>
    <w:uiPriority w:val="99"/>
    <w:semiHidden/>
    <w:qFormat/>
    <w:rsid w:val="00ba0f6c"/>
    <w:rPr>
      <w:rFonts w:ascii="Tahoma" w:hAnsi="Tahoma" w:cs="Tahoma"/>
      <w:sz w:val="16"/>
      <w:szCs w:val="16"/>
    </w:rPr>
  </w:style>
  <w:style w:type="character" w:styleId="CorpodetextoChar" w:customStyle="1">
    <w:name w:val="Corpo de texto Char"/>
    <w:basedOn w:val="DefaultParagraphFont"/>
    <w:qFormat/>
    <w:rsid w:val="00ec70c3"/>
    <w:rPr>
      <w:rFonts w:ascii="Arial" w:hAnsi="Arial" w:eastAsia="Times New Roman" w:cs="Arial"/>
      <w:color w:val="333399"/>
      <w:lang w:eastAsia="pt-BR"/>
    </w:rPr>
  </w:style>
  <w:style w:type="paragraph" w:styleId="Ttulo">
    <w:name w:val="Título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odyText">
    <w:name w:val="Body Text"/>
    <w:basedOn w:val="Normal"/>
    <w:link w:val="CorpodetextoChar"/>
    <w:unhideWhenUsed/>
    <w:rsid w:val="00ec70c3"/>
    <w:pPr>
      <w:spacing w:lineRule="auto" w:line="312" w:before="0" w:after="0"/>
      <w:jc w:val="both"/>
    </w:pPr>
    <w:rPr>
      <w:rFonts w:ascii="Arial" w:hAnsi="Arial" w:eastAsia="Times New Roman" w:cs="Arial"/>
      <w:color w:val="000000"/>
      <w:lang w:eastAsia="pt-BR"/>
    </w:rPr>
  </w:style>
  <w:style w:type="paragraph" w:styleId="List">
    <w:name w:val="List"/>
    <w:basedOn w:val="BodyText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Header">
    <w:name w:val="Header"/>
    <w:basedOn w:val="Normal"/>
    <w:link w:val="Cabealho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RodapChar"/>
    <w:uiPriority w:val="99"/>
    <w:unhideWhenUsed/>
    <w:rsid w:val="00ba0f6c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ba0f6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adro" w:customStyle="1">
    <w:name w:val="Padrão"/>
    <w:qFormat/>
    <w:rsid w:val="00013674"/>
    <w:pPr>
      <w:widowControl/>
      <w:suppressAutoHyphens w:val="true"/>
      <w:bidi w:val="0"/>
      <w:spacing w:lineRule="auto" w:line="240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pt-PT" w:eastAsia="pt-BR" w:bidi="ar-SA"/>
      <w14:textOutline w14:w="0" w14:cap="flat" w14:cmpd="sng" w14:algn="ctr">
        <w14:noFill/>
        <w14:prstDash w14:val="solid"/>
        <w14:bevel/>
      </w14:textOutline>
    </w:rPr>
  </w:style>
  <w:style w:type="paragraph" w:styleId="ListParagraph">
    <w:name w:val="List Paragraph"/>
    <w:basedOn w:val="Normal"/>
    <w:uiPriority w:val="34"/>
    <w:qFormat/>
    <w:rsid w:val="00013674"/>
    <w:pPr>
      <w:spacing w:lineRule="auto" w:line="259" w:before="0" w:after="160"/>
      <w:ind w:left="720"/>
      <w:contextualSpacing/>
    </w:pPr>
    <w:rPr/>
  </w:style>
  <w:style w:type="paragraph" w:styleId="NormalWeb">
    <w:name w:val="Normal (Web)"/>
    <w:basedOn w:val="Normal"/>
    <w:uiPriority w:val="99"/>
    <w:unhideWhenUsed/>
    <w:qFormat/>
    <w:rsid w:val="00013674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01367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footer" Target="footer3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<Relationship Id="rId11" Type="http://schemas.openxmlformats.org/officeDocument/2006/relationships/customXml" Target="../customXml/item1.xml"/><Relationship Id="rId12" Type="http://schemas.openxmlformats.org/officeDocument/2006/relationships/customXml" Target="../customXml/item2.xml"/><Relationship Id="rId13" Type="http://schemas.openxmlformats.org/officeDocument/2006/relationships/customXml" Target="../customXml/item3.xml"/><Relationship Id="rId14" Type="http://schemas.openxmlformats.org/officeDocument/2006/relationships/customXml" Target="../customXml/item4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footer3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3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xmlns:r="http://schemas.openxmlformats.org/officeDocument/2006/relationships" name="Tema do Office">
  <a:themeElements>
    <a:clrScheme name="Escritório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C202588417FA842AD6F2D6E4B714D54" ma:contentTypeVersion="11" ma:contentTypeDescription="Crie um novo documento." ma:contentTypeScope="" ma:versionID="f60292a96eb8554941cbcaf2fef4f0b0">
  <xsd:schema xmlns:xsd="http://www.w3.org/2001/XMLSchema" xmlns:xs="http://www.w3.org/2001/XMLSchema" xmlns:p="http://schemas.microsoft.com/office/2006/metadata/properties" xmlns:ns2="861c8bb0-2207-4937-95e8-ec99e86b9dc7" xmlns:ns3="1a99865b-ac5c-4feb-ac2e-5d21c12c4b66" targetNamespace="http://schemas.microsoft.com/office/2006/metadata/properties" ma:root="true" ma:fieldsID="5b93bac851f2322e9c17151dda29370b" ns2:_="" ns3:_="">
    <xsd:import namespace="861c8bb0-2207-4937-95e8-ec99e86b9dc7"/>
    <xsd:import namespace="1a99865b-ac5c-4feb-ac2e-5d21c12c4b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1c8bb0-2207-4937-95e8-ec99e86b9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99865b-ac5c-4feb-ac2e-5d21c12c4b66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41B54-901E-4AC3-BBFD-E1B60E752A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1c8bb0-2207-4937-95e8-ec99e86b9dc7"/>
    <ds:schemaRef ds:uri="1a99865b-ac5c-4feb-ac2e-5d21c12c4b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032DAE-5339-4A23-BB9D-169CA4EE1C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6A51C-FC67-453D-B402-40E2F227F17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A6FC8D0-E482-4E3E-8FF3-437A5A416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LibreOffice/24.2.0.3$Windows_X86_64 LibreOffice_project/da48488a73ddd66ea24cf16bbc4f7b9c08e9bea1</Application>
  <AppVersion>15.0000</AppVersion>
  <Pages>5</Pages>
  <Words>1377</Words>
  <Characters>9152</Characters>
  <CharactersWithSpaces>10459</CharactersWithSpaces>
  <Paragraphs>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2022-02-09T12:17:00Z</dcterms:created>
  <dc:creator>Luiz Gustavo Alves Passos</dc:creator>
  <dc:description/>
  <dc:language>pt-BR</dc:language>
  <cp:lastModifiedBy/>
  <dcterms:modified xsi:type="dcterms:W3CDTF">2024-04-19T08:41:08Z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0x0101000C202588417FA842AD6F2D6E4B714D54</vt:lpwstr>
  </property>
</Properties>
</file>