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350AFF81" w:rsidR="00F87E52" w:rsidRPr="00F87E52" w:rsidRDefault="00F87E52" w:rsidP="00283749">
            <w:pPr>
              <w:ind w:left="39"/>
              <w:rPr>
                <w:rFonts w:cstheme="minorHAnsi"/>
                <w:b/>
                <w:bCs/>
              </w:rPr>
            </w:pPr>
            <w:r w:rsidRPr="00F87E52">
              <w:rPr>
                <w:rFonts w:cstheme="minorHAnsi"/>
                <w:b/>
                <w:bCs/>
              </w:rPr>
              <w:t>Procedimento:</w:t>
            </w:r>
            <w:r w:rsidR="00E15184">
              <w:rPr>
                <w:rFonts w:cstheme="minorHAnsi"/>
                <w:b/>
                <w:bCs/>
              </w:rPr>
              <w:t xml:space="preserve"> </w:t>
            </w:r>
            <w:proofErr w:type="spellStart"/>
            <w:r w:rsidR="00E15184" w:rsidRPr="00E15184">
              <w:rPr>
                <w:rFonts w:cstheme="minorHAnsi"/>
                <w:b/>
                <w:bCs/>
              </w:rPr>
              <w:t>Criocirurgia</w:t>
            </w:r>
            <w:proofErr w:type="spellEnd"/>
            <w:r w:rsidR="00E15184" w:rsidRPr="00E15184">
              <w:rPr>
                <w:rFonts w:cstheme="minorHAnsi"/>
                <w:b/>
                <w:bCs/>
              </w:rPr>
              <w:t xml:space="preserve"> em Lesões de Pele</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75B8B85"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proofErr w:type="spellStart"/>
      <w:r w:rsidR="00E15184" w:rsidRPr="00E15184">
        <w:rPr>
          <w:rFonts w:cstheme="minorHAnsi"/>
          <w:b/>
          <w:bCs/>
        </w:rPr>
        <w:t>Criocirurgia</w:t>
      </w:r>
      <w:proofErr w:type="spellEnd"/>
      <w:r w:rsidR="00E15184" w:rsidRPr="00E15184">
        <w:rPr>
          <w:rFonts w:cstheme="minorHAnsi"/>
          <w:b/>
          <w:bCs/>
        </w:rPr>
        <w:t xml:space="preserve"> em Lesões de Pele</w:t>
      </w:r>
      <w:r w:rsidR="00E15184">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05D8EEFA" w14:textId="0DA37C06" w:rsidR="00E15184" w:rsidRDefault="00E15184" w:rsidP="00E15184">
      <w:pPr>
        <w:spacing w:after="0" w:line="240" w:lineRule="auto"/>
        <w:ind w:left="-567" w:right="-568"/>
        <w:jc w:val="both"/>
        <w:rPr>
          <w:rFonts w:cstheme="minorHAnsi"/>
        </w:rPr>
      </w:pPr>
      <w:r w:rsidRPr="00E15184">
        <w:rPr>
          <w:rFonts w:cstheme="minorHAnsi"/>
          <w:b/>
          <w:bCs/>
        </w:rPr>
        <w:t>DEFINIÇÃO DO PROCEDIMENTO/EXAME/TRATAMENTO</w:t>
      </w:r>
      <w:r w:rsidRPr="00E15184">
        <w:rPr>
          <w:rFonts w:cstheme="minorHAnsi"/>
        </w:rPr>
        <w:t xml:space="preserve">: A </w:t>
      </w:r>
      <w:proofErr w:type="spellStart"/>
      <w:r w:rsidRPr="00E15184">
        <w:rPr>
          <w:rFonts w:cstheme="minorHAnsi"/>
        </w:rPr>
        <w:t>Criocirurgia</w:t>
      </w:r>
      <w:proofErr w:type="spellEnd"/>
      <w:r w:rsidRPr="00E15184">
        <w:rPr>
          <w:rFonts w:cstheme="minorHAnsi"/>
        </w:rPr>
        <w:t xml:space="preserve"> em Lesões de Pele consiste na cauterização de pequenas lesões de pele (destruição das lesões através da aplicação de nitrogênio líquido sobre a lesão).</w:t>
      </w:r>
    </w:p>
    <w:p w14:paraId="53D9A0DC" w14:textId="77777777" w:rsidR="00E15184" w:rsidRPr="00E15184" w:rsidRDefault="00E15184" w:rsidP="00E15184">
      <w:pPr>
        <w:spacing w:after="0" w:line="240" w:lineRule="auto"/>
        <w:ind w:left="-567" w:right="-568"/>
        <w:jc w:val="both"/>
        <w:rPr>
          <w:rFonts w:cstheme="minorHAnsi"/>
        </w:rPr>
      </w:pPr>
    </w:p>
    <w:p w14:paraId="6E5492CE" w14:textId="77777777" w:rsidR="00E15184" w:rsidRPr="00E15184" w:rsidRDefault="00E15184" w:rsidP="00E15184">
      <w:pPr>
        <w:spacing w:after="0" w:line="240" w:lineRule="auto"/>
        <w:ind w:left="-567" w:right="-568"/>
        <w:jc w:val="both"/>
        <w:rPr>
          <w:rFonts w:cstheme="minorHAnsi"/>
        </w:rPr>
      </w:pPr>
      <w:r w:rsidRPr="00E15184">
        <w:rPr>
          <w:rFonts w:cstheme="minorHAnsi"/>
          <w:b/>
          <w:bCs/>
        </w:rPr>
        <w:t>RISCOS, COMPLICAÇÕES, CONTRAINDICAÇÃO</w:t>
      </w:r>
      <w:r w:rsidRPr="00E15184">
        <w:rPr>
          <w:rFonts w:cstheme="minorHAnsi"/>
        </w:rPr>
        <w:t xml:space="preserve">: </w:t>
      </w:r>
    </w:p>
    <w:p w14:paraId="3D90EC8F" w14:textId="5EFCF7FA" w:rsidR="00E15184" w:rsidRPr="00E15184" w:rsidRDefault="00E15184" w:rsidP="00E15184">
      <w:pPr>
        <w:pStyle w:val="PargrafodaLista"/>
        <w:numPr>
          <w:ilvl w:val="0"/>
          <w:numId w:val="1"/>
        </w:numPr>
        <w:spacing w:after="0" w:line="240" w:lineRule="auto"/>
        <w:ind w:right="-568"/>
        <w:jc w:val="both"/>
        <w:rPr>
          <w:rFonts w:cstheme="minorHAnsi"/>
        </w:rPr>
      </w:pPr>
      <w:r w:rsidRPr="00E15184">
        <w:rPr>
          <w:rFonts w:cstheme="minorHAnsi"/>
        </w:rPr>
        <w:t>Edemas e hematoma;</w:t>
      </w:r>
    </w:p>
    <w:p w14:paraId="7BD0105F" w14:textId="29C22CC8" w:rsidR="00E15184" w:rsidRPr="00E15184" w:rsidRDefault="00E15184" w:rsidP="00E15184">
      <w:pPr>
        <w:pStyle w:val="PargrafodaLista"/>
        <w:numPr>
          <w:ilvl w:val="0"/>
          <w:numId w:val="1"/>
        </w:numPr>
        <w:spacing w:after="0" w:line="240" w:lineRule="auto"/>
        <w:ind w:right="-568"/>
        <w:jc w:val="both"/>
        <w:rPr>
          <w:rFonts w:cstheme="minorHAnsi"/>
        </w:rPr>
      </w:pPr>
      <w:r w:rsidRPr="00E15184">
        <w:rPr>
          <w:rFonts w:cstheme="minorHAnsi"/>
        </w:rPr>
        <w:t xml:space="preserve">Dor e sangramentos; </w:t>
      </w:r>
    </w:p>
    <w:p w14:paraId="78111853" w14:textId="193CAAE8" w:rsidR="00E15184" w:rsidRPr="00E15184" w:rsidRDefault="00E15184" w:rsidP="00E15184">
      <w:pPr>
        <w:pStyle w:val="PargrafodaLista"/>
        <w:numPr>
          <w:ilvl w:val="0"/>
          <w:numId w:val="1"/>
        </w:numPr>
        <w:spacing w:after="0" w:line="240" w:lineRule="auto"/>
        <w:ind w:right="-568"/>
        <w:jc w:val="both"/>
        <w:rPr>
          <w:rFonts w:cstheme="minorHAnsi"/>
        </w:rPr>
      </w:pPr>
      <w:r w:rsidRPr="00E15184">
        <w:rPr>
          <w:rFonts w:cstheme="minorHAnsi"/>
        </w:rPr>
        <w:t>Formação de bolhas, “</w:t>
      </w:r>
      <w:proofErr w:type="spellStart"/>
      <w:r w:rsidRPr="00E15184">
        <w:rPr>
          <w:rFonts w:cstheme="minorHAnsi"/>
        </w:rPr>
        <w:t>feridinhas</w:t>
      </w:r>
      <w:proofErr w:type="spellEnd"/>
      <w:r w:rsidRPr="00E15184">
        <w:rPr>
          <w:rFonts w:cstheme="minorHAnsi"/>
        </w:rPr>
        <w:t xml:space="preserve">”, crostas (“casquinhas”) escuras; </w:t>
      </w:r>
    </w:p>
    <w:p w14:paraId="42DF2642" w14:textId="47754D3D" w:rsidR="00E15184" w:rsidRPr="00E15184" w:rsidRDefault="00E15184" w:rsidP="00E15184">
      <w:pPr>
        <w:pStyle w:val="PargrafodaLista"/>
        <w:numPr>
          <w:ilvl w:val="0"/>
          <w:numId w:val="1"/>
        </w:numPr>
        <w:spacing w:after="0" w:line="240" w:lineRule="auto"/>
        <w:ind w:right="-568"/>
        <w:jc w:val="both"/>
        <w:rPr>
          <w:rFonts w:cstheme="minorHAnsi"/>
        </w:rPr>
      </w:pPr>
      <w:r w:rsidRPr="00E15184">
        <w:rPr>
          <w:rFonts w:cstheme="minorHAnsi"/>
        </w:rPr>
        <w:t>Possibilidade de cicatrizes inestéticas (cicatrizes feias), cicatrizes queloides (cicatrizes altas), cicatrizes atróficas deprimidas (cicatrizes fundas) e alteração de cor no local da cicatriz.</w:t>
      </w:r>
    </w:p>
    <w:p w14:paraId="05CB806E" w14:textId="77777777" w:rsidR="00E15184" w:rsidRPr="00BF568E" w:rsidRDefault="00E15184" w:rsidP="00E15184">
      <w:pPr>
        <w:spacing w:after="0" w:line="240" w:lineRule="auto"/>
        <w:ind w:left="-567" w:right="-568"/>
        <w:jc w:val="both"/>
        <w:rPr>
          <w:rFonts w:cstheme="minorHAnsi"/>
          <w:sz w:val="24"/>
          <w:szCs w:val="24"/>
        </w:rPr>
      </w:pPr>
      <w:r w:rsidRPr="00E15184">
        <w:rPr>
          <w:rFonts w:cstheme="minorHAnsi"/>
        </w:rPr>
        <w:lastRenderedPageBreak/>
        <w:t>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w:t>
      </w:r>
      <w:r w:rsidRPr="00BF568E">
        <w:rPr>
          <w:rFonts w:cstheme="minorHAnsi"/>
          <w:sz w:val="24"/>
          <w:szCs w:val="24"/>
        </w:rPr>
        <w:t xml:space="preserve">. </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2987DCD4" w14:textId="77777777" w:rsidR="00F87E52" w:rsidRPr="00E15184" w:rsidRDefault="00F87E52" w:rsidP="00E15184">
      <w:pPr>
        <w:spacing w:after="0" w:line="240" w:lineRule="auto"/>
        <w:ind w:right="-568"/>
        <w:jc w:val="both"/>
        <w:rPr>
          <w:rFonts w:cstheme="minorHAnsi"/>
        </w:rPr>
      </w:pPr>
    </w:p>
    <w:p w14:paraId="5C2F7BCB" w14:textId="75D4099E" w:rsidR="00F87E52" w:rsidRPr="00F87E52" w:rsidRDefault="00E15184" w:rsidP="00F87E52">
      <w:pPr>
        <w:pStyle w:val="PargrafodaLista"/>
        <w:spacing w:after="0" w:line="240" w:lineRule="auto"/>
        <w:ind w:left="-567" w:right="-568"/>
        <w:jc w:val="both"/>
        <w:rPr>
          <w:rFonts w:cstheme="minorHAnsi"/>
        </w:rPr>
      </w:pPr>
      <w:r>
        <w:rPr>
          <w:rFonts w:cstheme="minorHAnsi"/>
        </w:rPr>
        <w:t>5</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2AAA1948" w:rsidR="00F87E52" w:rsidRPr="00F87E52" w:rsidRDefault="00E15184"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2F098B4D" w:rsidR="00F87E52" w:rsidRPr="00F87E52" w:rsidRDefault="00E15184" w:rsidP="00F87E52">
      <w:pPr>
        <w:pStyle w:val="PargrafodaLista"/>
        <w:spacing w:after="0" w:line="240" w:lineRule="auto"/>
        <w:ind w:left="-567" w:right="-568"/>
        <w:jc w:val="both"/>
        <w:rPr>
          <w:rFonts w:cstheme="minorHAnsi"/>
        </w:rPr>
      </w:pPr>
      <w:r>
        <w:rPr>
          <w:rFonts w:cstheme="minorHAnsi"/>
        </w:rPr>
        <w:t>7</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1800B4D2" w:rsidR="00F87E52" w:rsidRDefault="00F87E52" w:rsidP="00F87E52">
      <w:pPr>
        <w:pStyle w:val="Padro"/>
        <w:spacing w:before="0"/>
        <w:ind w:left="-567" w:right="-568"/>
        <w:jc w:val="both"/>
        <w:rPr>
          <w:rFonts w:asciiTheme="minorHAnsi" w:hAnsiTheme="minorHAnsi" w:cstheme="minorHAnsi"/>
          <w:color w:val="auto"/>
          <w:sz w:val="22"/>
          <w:szCs w:val="22"/>
        </w:rPr>
      </w:pPr>
    </w:p>
    <w:p w14:paraId="6E258FEA" w14:textId="77777777" w:rsidR="00E15184" w:rsidRPr="00F87E52" w:rsidRDefault="00E15184"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930B" w14:textId="77777777" w:rsidR="00B94B71" w:rsidRDefault="00B94B71" w:rsidP="00BA0F6C">
      <w:pPr>
        <w:spacing w:after="0" w:line="240" w:lineRule="auto"/>
      </w:pPr>
      <w:r>
        <w:separator/>
      </w:r>
    </w:p>
  </w:endnote>
  <w:endnote w:type="continuationSeparator" w:id="0">
    <w:p w14:paraId="0D4365FB" w14:textId="77777777" w:rsidR="00B94B71" w:rsidRDefault="00B94B71"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17F6" w14:textId="77777777" w:rsidR="00B94B71" w:rsidRDefault="00B94B71" w:rsidP="00BA0F6C">
      <w:pPr>
        <w:spacing w:after="0" w:line="240" w:lineRule="auto"/>
      </w:pPr>
      <w:r>
        <w:separator/>
      </w:r>
    </w:p>
  </w:footnote>
  <w:footnote w:type="continuationSeparator" w:id="0">
    <w:p w14:paraId="4B65587A" w14:textId="77777777" w:rsidR="00B94B71" w:rsidRDefault="00B94B71"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D25E2"/>
    <w:multiLevelType w:val="hybridMultilevel"/>
    <w:tmpl w:val="2A9606B8"/>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97574A"/>
    <w:rsid w:val="00ACA831"/>
    <w:rsid w:val="00B87881"/>
    <w:rsid w:val="00B94B71"/>
    <w:rsid w:val="00BA0F6C"/>
    <w:rsid w:val="00BF739A"/>
    <w:rsid w:val="00C7400F"/>
    <w:rsid w:val="00E01FEF"/>
    <w:rsid w:val="00E15184"/>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5516</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2022-03-03T14:31:00Z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