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4027646" w:rsidR="00F87E52" w:rsidRPr="00F87E52" w:rsidRDefault="00F87E52" w:rsidP="00283749">
            <w:pPr>
              <w:ind w:left="39"/>
              <w:rPr>
                <w:rFonts w:cstheme="minorHAnsi"/>
                <w:b/>
                <w:bCs/>
              </w:rPr>
            </w:pPr>
            <w:r w:rsidRPr="00F87E52">
              <w:rPr>
                <w:rFonts w:cstheme="minorHAnsi"/>
                <w:b/>
                <w:bCs/>
              </w:rPr>
              <w:t>Procedimento:</w:t>
            </w:r>
            <w:r w:rsidR="00F07C36">
              <w:rPr>
                <w:rFonts w:cstheme="minorHAnsi"/>
                <w:b/>
                <w:bCs/>
              </w:rPr>
              <w:t xml:space="preserve"> </w:t>
            </w:r>
            <w:r w:rsidR="00F07C36" w:rsidRPr="00F07C36">
              <w:rPr>
                <w:rFonts w:cstheme="minorHAnsi"/>
                <w:b/>
                <w:bCs/>
              </w:rPr>
              <w:t>Descompressão Cirúrgica de Nervos do Membro Inferior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228936B"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F07C36" w:rsidRPr="00F07C36">
        <w:rPr>
          <w:rFonts w:cstheme="minorHAnsi"/>
          <w:b/>
          <w:bCs/>
        </w:rPr>
        <w:t>Descompressão Cirúrgica de Nervos do Membro Inferior</w:t>
      </w:r>
      <w:r w:rsidR="00F07C36"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465ECE7" w14:textId="77777777" w:rsidR="00F07C36" w:rsidRPr="00F07C36" w:rsidRDefault="00F07C36" w:rsidP="00F07C36">
      <w:pPr>
        <w:spacing w:line="240" w:lineRule="auto"/>
        <w:ind w:left="-567" w:right="-568"/>
        <w:jc w:val="both"/>
        <w:rPr>
          <w:rFonts w:cstheme="minorHAnsi"/>
        </w:rPr>
      </w:pPr>
      <w:r w:rsidRPr="00F07C36">
        <w:rPr>
          <w:rFonts w:cstheme="minorHAnsi"/>
          <w:b/>
          <w:bCs/>
        </w:rPr>
        <w:t>DIAGNÓSTICO</w:t>
      </w:r>
      <w:r w:rsidRPr="00F07C36">
        <w:rPr>
          <w:rFonts w:cstheme="minorHAnsi"/>
        </w:rPr>
        <w:t>: Distúrbio compressivo afetando nervos dos membros inferiores</w:t>
      </w:r>
    </w:p>
    <w:p w14:paraId="253E103E" w14:textId="77777777" w:rsidR="00F07C36" w:rsidRPr="00F07C36" w:rsidRDefault="00F07C36" w:rsidP="00F07C36">
      <w:pPr>
        <w:spacing w:line="240" w:lineRule="auto"/>
        <w:ind w:left="-567" w:right="-568"/>
        <w:jc w:val="both"/>
        <w:rPr>
          <w:rFonts w:cstheme="minorHAnsi"/>
        </w:rPr>
      </w:pPr>
      <w:r w:rsidRPr="00F07C36">
        <w:rPr>
          <w:rFonts w:cstheme="minorHAnsi"/>
          <w:b/>
          <w:bCs/>
        </w:rPr>
        <w:t>DEFINIÇÃO DO PROCEDIMENTO</w:t>
      </w:r>
      <w:r w:rsidRPr="00F07C36">
        <w:rPr>
          <w:rFonts w:cstheme="minorHAnsi"/>
        </w:rPr>
        <w:t>: Descompressão cirúrgica de nervos dos membros superiores com desfazimento de cicatrizes, fibroses e secção de túneis fibrosos ou aponeuroses.</w:t>
      </w:r>
    </w:p>
    <w:p w14:paraId="5901E873" w14:textId="14ACC6CF" w:rsidR="00F07C36" w:rsidRPr="00F07C36" w:rsidRDefault="00F07C36" w:rsidP="00F07C36">
      <w:pPr>
        <w:spacing w:line="240" w:lineRule="auto"/>
        <w:ind w:left="-567" w:right="-568"/>
        <w:jc w:val="both"/>
        <w:rPr>
          <w:rFonts w:cstheme="minorHAnsi"/>
        </w:rPr>
      </w:pPr>
      <w:r w:rsidRPr="00F07C36">
        <w:rPr>
          <w:rFonts w:cstheme="minorHAnsi"/>
          <w:b/>
          <w:bCs/>
        </w:rPr>
        <w:t>RISCOS, COMPLICAÇÕES</w:t>
      </w:r>
      <w:r w:rsidRPr="00F07C36">
        <w:rPr>
          <w:rFonts w:cstheme="minorHAnsi"/>
        </w:rPr>
        <w:t>: Formação de hematomas superficiais que comprimam nervos ou estruturas vasculares causando síndromes vasculares e neuropáticas, infecções envolvendo pele, subcutâneo com necessidade de tratamento cirúrgico sequencial ou medicamentoso.  Redução ou perda da capacidade de sentir parte do membro inferior, redução da perda ou capacidade de mover parte do membro inferior. Podem surgir ou agravar-se síndromes disestésicas caracterizadas por queimação, formigamento, fincadas ou hipoestesia de caráter transitório, prolongado ou definitivo</w:t>
      </w:r>
      <w:r w:rsidR="00C937DB">
        <w:rPr>
          <w:rFonts w:cstheme="minorHAnsi"/>
        </w:rPr>
        <w:t>, risco de óbito.</w:t>
      </w:r>
    </w:p>
    <w:p w14:paraId="393F5A05" w14:textId="77777777" w:rsidR="00F07C36" w:rsidRPr="00F07C36" w:rsidRDefault="00F07C36" w:rsidP="00F07C36">
      <w:pPr>
        <w:spacing w:line="240" w:lineRule="auto"/>
        <w:ind w:left="-567" w:right="-568"/>
        <w:jc w:val="both"/>
        <w:rPr>
          <w:rFonts w:cstheme="minorHAnsi"/>
        </w:rPr>
      </w:pPr>
      <w:r w:rsidRPr="00F07C36">
        <w:rPr>
          <w:rFonts w:cstheme="minorHAnsi"/>
          <w:b/>
          <w:bCs/>
        </w:rPr>
        <w:lastRenderedPageBreak/>
        <w:t>TRATATAMENTOS ALTERNATIVOS</w:t>
      </w:r>
      <w:r w:rsidRPr="00F07C36">
        <w:rPr>
          <w:rFonts w:cstheme="minorHAnsi"/>
        </w:rPr>
        <w:t>: O tratamento cirúrgico foi indicado como melhor alternativa frente aos riscos trazidos pela doença e suas abordagens. Não há alternativas terapêuticas cuja efetividade se compare ao tratamento cirúrgico proposto.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w:t>
      </w:r>
      <w:r w:rsidRPr="00F87E52">
        <w:rPr>
          <w:rFonts w:cstheme="minorHAnsi"/>
        </w:rPr>
        <w:lastRenderedPageBreak/>
        <w:t>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064FBCC4" w:rsidR="00F87E52" w:rsidRDefault="00F87E52" w:rsidP="00F87E52">
      <w:pPr>
        <w:pStyle w:val="Padro"/>
        <w:spacing w:before="0"/>
        <w:ind w:right="-568"/>
        <w:jc w:val="center"/>
        <w:rPr>
          <w:rFonts w:asciiTheme="minorHAnsi" w:hAnsiTheme="minorHAnsi" w:cstheme="minorHAnsi"/>
          <w:color w:val="auto"/>
          <w:sz w:val="22"/>
          <w:szCs w:val="22"/>
        </w:rPr>
      </w:pPr>
    </w:p>
    <w:p w14:paraId="3C096AE5" w14:textId="505695CD" w:rsidR="00F07C36" w:rsidRDefault="00F07C36" w:rsidP="00F87E52">
      <w:pPr>
        <w:pStyle w:val="Padro"/>
        <w:spacing w:before="0"/>
        <w:ind w:right="-568"/>
        <w:jc w:val="center"/>
        <w:rPr>
          <w:rFonts w:asciiTheme="minorHAnsi" w:hAnsiTheme="minorHAnsi" w:cstheme="minorHAnsi"/>
          <w:color w:val="auto"/>
          <w:sz w:val="22"/>
          <w:szCs w:val="22"/>
        </w:rPr>
      </w:pPr>
    </w:p>
    <w:p w14:paraId="24BDC5AC" w14:textId="77777777" w:rsidR="00F07C36" w:rsidRPr="00F87E52" w:rsidRDefault="00F07C36"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547A" w14:textId="77777777" w:rsidR="00086DC8" w:rsidRDefault="00086DC8" w:rsidP="00BA0F6C">
      <w:pPr>
        <w:spacing w:after="0" w:line="240" w:lineRule="auto"/>
      </w:pPr>
      <w:r>
        <w:separator/>
      </w:r>
    </w:p>
  </w:endnote>
  <w:endnote w:type="continuationSeparator" w:id="0">
    <w:p w14:paraId="42B1F3D0" w14:textId="77777777" w:rsidR="00086DC8" w:rsidRDefault="00086DC8"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C546" w14:textId="77777777" w:rsidR="00086DC8" w:rsidRDefault="00086DC8" w:rsidP="00BA0F6C">
      <w:pPr>
        <w:spacing w:after="0" w:line="240" w:lineRule="auto"/>
      </w:pPr>
      <w:r>
        <w:separator/>
      </w:r>
    </w:p>
  </w:footnote>
  <w:footnote w:type="continuationSeparator" w:id="0">
    <w:p w14:paraId="0B5B4980" w14:textId="77777777" w:rsidR="00086DC8" w:rsidRDefault="00086DC8"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86DC8"/>
    <w:rsid w:val="00252ADD"/>
    <w:rsid w:val="003A7652"/>
    <w:rsid w:val="004146BD"/>
    <w:rsid w:val="00546ABD"/>
    <w:rsid w:val="0073173C"/>
    <w:rsid w:val="0097574A"/>
    <w:rsid w:val="00ACA831"/>
    <w:rsid w:val="00B87881"/>
    <w:rsid w:val="00BA0F6C"/>
    <w:rsid w:val="00BF739A"/>
    <w:rsid w:val="00C7400F"/>
    <w:rsid w:val="00C937DB"/>
    <w:rsid w:val="00E01FEF"/>
    <w:rsid w:val="00E2662D"/>
    <w:rsid w:val="00E3525B"/>
    <w:rsid w:val="00E71776"/>
    <w:rsid w:val="00F07C36"/>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7622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