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 xml:space="preserve">Procedimento: Ecocardiograma </w:t>
            </w:r>
            <w:r>
              <w:rPr>
                <w:rFonts w:eastAsia="Calibri" w:cs="Calibri" w:cstheme="minorHAnsi"/>
                <w:b/>
                <w:bCs/>
                <w:kern w:val="0"/>
                <w:sz w:val="22"/>
                <w:szCs w:val="22"/>
                <w:lang w:val="pt-BR" w:eastAsia="en-US" w:bidi="ar-SA"/>
              </w:rPr>
              <w:t>com Estresse Farmacológico</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hanging="0"/>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eastAsia="Calibri" w:cs="Calibri" w:cstheme="minorHAnsi"/>
          <w:b/>
          <w:bCs/>
          <w:kern w:val="0"/>
          <w:sz w:val="22"/>
          <w:szCs w:val="22"/>
          <w:lang w:val="pt-BR" w:eastAsia="en-US" w:bidi="ar-SA"/>
        </w:rPr>
        <w:t xml:space="preserve">Ecocardiograma </w:t>
      </w:r>
      <w:r>
        <w:rPr>
          <w:rFonts w:eastAsia="Calibri" w:cs="Calibri" w:cstheme="minorHAnsi"/>
          <w:b/>
          <w:bCs/>
          <w:kern w:val="0"/>
          <w:sz w:val="22"/>
          <w:szCs w:val="22"/>
          <w:lang w:val="pt-BR" w:eastAsia="en-US" w:bidi="ar-SA"/>
        </w:rPr>
        <w:t>com Estresse Farmacológico</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drawing>
          <wp:anchor behindDoc="0" distT="0" distB="0" distL="114300" distR="114300" simplePos="0" locked="0" layoutInCell="0" allowOverlap="1" relativeHeight="10">
            <wp:simplePos x="0" y="0"/>
            <wp:positionH relativeFrom="page">
              <wp:posOffset>7361555</wp:posOffset>
            </wp:positionH>
            <wp:positionV relativeFrom="page">
              <wp:posOffset>8959850</wp:posOffset>
            </wp:positionV>
            <wp:extent cx="3175" cy="3175"/>
            <wp:effectExtent l="0" t="0" r="0" b="0"/>
            <wp:wrapSquare wrapText="bothSides"/>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3175" cy="3175"/>
                    </a:xfrm>
                    <a:prstGeom prst="rect">
                      <a:avLst/>
                    </a:prstGeom>
                  </pic:spPr>
                </pic:pic>
              </a:graphicData>
            </a:graphic>
          </wp:anchor>
        </w:drawing>
        <w:drawing>
          <wp:anchor behindDoc="0" distT="0" distB="0" distL="114300" distR="114300" simplePos="0" locked="0" layoutInCell="0" allowOverlap="1" relativeHeight="11">
            <wp:simplePos x="0" y="0"/>
            <wp:positionH relativeFrom="page">
              <wp:posOffset>7358380</wp:posOffset>
            </wp:positionH>
            <wp:positionV relativeFrom="page">
              <wp:posOffset>9485630</wp:posOffset>
            </wp:positionV>
            <wp:extent cx="3175" cy="3175"/>
            <wp:effectExtent l="0" t="0" r="0" b="0"/>
            <wp:wrapSquare wrapText="bothSides"/>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
                    <a:stretch>
                      <a:fillRect/>
                    </a:stretch>
                  </pic:blipFill>
                  <pic:spPr bwMode="auto">
                    <a:xfrm>
                      <a:off x="0" y="0"/>
                      <a:ext cx="3175" cy="3175"/>
                    </a:xfrm>
                    <a:prstGeom prst="rect">
                      <a:avLst/>
                    </a:prstGeom>
                  </pic:spPr>
                </pic:pic>
              </a:graphicData>
            </a:graphic>
          </wp:anchor>
        </w:drawing>
      </w:r>
      <w:r>
        <w:rPr>
          <w:rFonts w:cs="Calibri" w:cstheme="minorHAnsi"/>
          <w:b/>
          <w:bCs/>
        </w:rPr>
        <w:t>DEFINIÇÃO DO PROCEDIMENTO/EXAME/TRATAMENTO</w:t>
      </w:r>
      <w:r>
        <w:rPr>
          <w:rFonts w:cs="Calibri" w:cstheme="minorHAnsi"/>
        </w:rPr>
        <w:t xml:space="preserve">: o ecocardiograma com estresse farmacológico (EEF)é um exame amplamente utilizado na investigação de doenças cardíacas, principalmente isquêmicas, representando uma opção complementar ao ecocardiograma transtorácico (ETT).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O objetivo do EEF é avaliar a possibilidade de alterações isquêmicas (prejuízo da circulação arterial coronariana) representadas por alteração da motilidade dos segmentos do músculo cardíaco, avaliação após infarto do miocárdio, melhor avaliação do comprometimento funcional de valvopatias, avaliação de reserva contrátil do músculo cardíaco, entre outras indicações.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O EEF é um exame complementar baseado no incremento da contratilidade do músculo cardíaco através da infusão de medicamento inotrópico (para aumentar a força de contração do músculo cardíaco) e cronotrópico (aumentar a frequência cardíaca) como a dobutamina (na grande maioria dos casos) e atropina (que causa simplesmente aumento da frequência cardíaca), ou pelo uso de medicamentos vasodilatadores (como dipiridamol), com o objetivo de aumentar o consumo energético do músculo cardíaco e evidenciar deficiências de contratilidade, além de aumentar a performance da contratilidade e do débito cardíacos. Este é um método de diagnóstico que compreende a análise por ultrassom da anatomia e função do coração em repouso e após estímulos. Pode ser realizado em pacientes de todas as idades, de acordo com o julgamento do médico assistente.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Para sua realização o paciente tem suas vestes retiradas, vestindo uma camisola com abertura na frente e se deita na maca de exames em decúbito lateral esquerdo. Um gel é colocado no peito do paciente e o transdutor de ultrassom percorre o tórax na região do coração. Ao final do exame o gel será retirado, as roupas serão devolvidas e o paciente estará apto a ir embora sozinho.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Para realização do EEF é necessário a administração endovenosa (por acesso venoso periférico) de alguma(s) das seguintes drogas: Dobutamina, Atropina, Metoprolol (estas três com mais frequência), Dipiridamol e Adenosina em situações específicas. Tais medicações têm objetivo de aumentar a contratilidade e acelerar o batimento cardíaco, exceto metoprolol, que tem efeito contrário, este geralmente utilizado ao final do exame para restabelecer as condições de funcionamento basal do coração. Estas medicações geralmente têm ação rápida e efeito breve, sendo metabolizadas e perdendo o efeito alguns poucos minutos após a suspensão da infusão.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O questionário anexo tem como objetivo identificar pacientes portadores de condições que contraindiquem a realização ou que acarretem potencial risco de complicações durante o exame. Existe a necessidade prévia de um jejum absoluto (alimentos e água) de 4 horas por parte do (a) paciente devido à possibilidade das medicações estimulares reflexo de vômito, sendo necessário o estômago vazio para evitar intercorrências.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O tempo médio de duração do exame varia de acordo com a indicação para sua realização e da cooperação do paciente. Por isso, gira em torno de 20 a 60 minutos em média. Dos possíveis desconfortos no curso do procedimento: palpitação, taquicardia, náuseas, vômitos, sudorese, podendo ocorrer arritmias complexas e mesmo fatais. Tais efeitos colaterais são monitorizados durante todo o exame através da observação clínica, monitorização eletrocardiográfica e oximetria de pulso, visando a segurança dos mesmos durante o procedimento. Em caso de intercorrências, a sala de exames possui pessoal treinado (médicos e equipe de enfermagem), equipamentos e medicamentos adequados para a resolução dessas situações adversas </w:t>
      </w:r>
    </w:p>
    <w:p>
      <w:pPr>
        <w:pStyle w:val="Corpodotexto"/>
        <w:ind w:left="-567" w:right="-568" w:hanging="0"/>
        <w:jc w:val="both"/>
        <w:rPr>
          <w:rFonts w:ascii="Calibri" w:hAnsi="Calibri" w:eastAsia="Calibri" w:cs="Calibri" w:asciiTheme="minorHAnsi" w:cstheme="minorHAnsi" w:eastAsiaTheme="minorHAnsi" w:hAnsiTheme="minorHAnsi"/>
          <w:sz w:val="22"/>
          <w:szCs w:val="22"/>
          <w:lang w:val="pt-BR" w:eastAsia="en-US" w:bidi="ar-SA"/>
        </w:rPr>
      </w:pPr>
      <w:r>
        <w:rPr>
          <w:rFonts w:eastAsia="Calibri" w:cs="Calibri" w:cstheme="minorHAnsi" w:eastAsiaTheme="minorHAnsi" w:ascii="Calibri" w:hAnsi="Calibri"/>
          <w:sz w:val="22"/>
          <w:szCs w:val="22"/>
          <w:lang w:val="pt-BR" w:eastAsia="en-US" w:bidi="ar-SA"/>
        </w:rPr>
      </w:r>
    </w:p>
    <w:p>
      <w:pPr>
        <w:pStyle w:val="Normal"/>
        <w:spacing w:lineRule="auto" w:line="240" w:before="0" w:after="0"/>
        <w:ind w:left="-567" w:right="-568" w:hanging="0"/>
        <w:jc w:val="both"/>
        <w:rPr>
          <w:rFonts w:cs="Calibri" w:cstheme="minorHAnsi"/>
        </w:rPr>
      </w:pPr>
      <w:r>
        <w:rPr>
          <w:rFonts w:cs="Calibri" w:cstheme="minorHAnsi"/>
          <w:b/>
          <w:bCs/>
        </w:rPr>
        <w:t>RISCOS, COMPLICAÇÕES, CONTRAINDICAÇÃO</w:t>
      </w:r>
      <w:r>
        <w:rPr>
          <w:rFonts w:cs="Calibri" w:cstheme="minorHAnsi"/>
        </w:rPr>
        <w:t xml:space="preserve">: O EEF é um procedimento de baixo risco. Os riscos associados a realização deste exame são raros, mas existem. Entre os riscos raros possíveis incluem mal estar, náusea, sudorese, tremores, dor de cabeça, arritmias e parada cardiorrespiratória podendo levar à morte.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Tais reações adversas são agravadas quando associadas a outros fatores pessoais do paciente como, por exemplo: doenças subjacentes, cirurgia cardíaca prévia, alergias, hipertensão arterial, tabagismo, alcoolismo, diabetes, obesidade, insuficiência renal, acidente vascular cerebral, insuficiência hepática, doenças cardíacas, doença aterosclerótica, insuficiência respiratória, desnutrição grave, idade avançada, neoplasia maligna, entre outros.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Em caso de reações como as citadas acima, fica autorizada a execução das medidas necessárias e dos procedimentos urgentes para o tratamento do paciente, incluindo transferência para o Centro de Terapia Intensiva – CTI.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Quaisquer patologias do paciente ou alergias devem ser previamente informadas ao médico responsável para reduzir o risco de ocorrência de complicações. </w:t>
      </w:r>
    </w:p>
    <w:p>
      <w:pPr>
        <w:pStyle w:val="Normal"/>
        <w:spacing w:lineRule="auto" w:line="240" w:before="0" w:after="0"/>
        <w:ind w:left="-567" w:right="-568" w:hanging="0"/>
        <w:jc w:val="both"/>
        <w:rPr>
          <w:rFonts w:cs="Calibri" w:cstheme="minorHAnsi"/>
        </w:rPr>
      </w:pPr>
      <w:r>
        <w:rPr/>
      </w:r>
    </w:p>
    <w:p>
      <w:pPr>
        <w:pStyle w:val="Normal"/>
        <w:spacing w:lineRule="auto" w:line="240" w:before="0" w:after="0"/>
        <w:ind w:left="-567" w:right="-568" w:hanging="0"/>
        <w:jc w:val="both"/>
        <w:rPr>
          <w:rFonts w:cs="Calibri" w:cstheme="minorHAnsi"/>
        </w:rPr>
      </w:pPr>
      <w:r>
        <w:rPr>
          <w:rFonts w:cs="Calibri" w:cstheme="minorHAnsi"/>
        </w:rPr>
        <w:t xml:space="preserve">Após o término do procedimento o paciente deverá seguir as orientações do médico responsável pelo mesmo e informar sobre eventuais sintomas ou outras queixas. Em caso de necessidade devido a alguma queixa que possivelmente possa estar associada ao procedimento realizado, após ter sido liberado para casa, o paciente deverá procurar assistência médica no Pronto-Atendimento do Instituto Orizonti para avaliação localizado na Av. Jose do patrocínio Pontes – Mangabeiras, Belo Horizonte – MG ou em outra unidade próximo a sua residência. </w:t>
      </w:r>
    </w:p>
    <w:p>
      <w:pPr>
        <w:pStyle w:val="Normal"/>
        <w:spacing w:lineRule="auto" w:line="240" w:before="0" w:after="0"/>
        <w:ind w:left="-567"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 xml:space="preserve">Declaro, adicionalmente, que: </w:t>
      </w:r>
    </w:p>
    <w:p>
      <w:pPr>
        <w:pStyle w:val="Normal"/>
        <w:spacing w:lineRule="auto" w:line="240" w:before="0" w:after="0"/>
        <w:ind w:left="-567" w:right="-568" w:hanging="0"/>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hanging="0"/>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2. Opto livremente pela realização do Procedimento, ainda que ele apresente os riscos e possíveis complicações riscos apresentados acima e suas possíveis complicações, sendo algumas delas, por vezes, imprevisíveis.</w:t>
      </w:r>
    </w:p>
    <w:p>
      <w:pPr>
        <w:pStyle w:val="Normal"/>
        <w:spacing w:lineRule="auto" w:line="240" w:before="0" w:after="0"/>
        <w:ind w:right="-568" w:hanging="0"/>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3.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 </w:t>
      </w:r>
    </w:p>
    <w:p>
      <w:pPr>
        <w:pStyle w:val="Normal"/>
        <w:spacing w:lineRule="auto" w:line="240" w:before="0" w:after="0"/>
        <w:ind w:right="-568" w:hanging="0"/>
        <w:jc w:val="both"/>
        <w:rPr>
          <w:rFonts w:cs="Calibri" w:cstheme="minorHAnsi"/>
        </w:rPr>
      </w:pPr>
      <w:r>
        <w:rPr>
          <w:rFonts w:cs="Calibri" w:cstheme="minorHAnsi"/>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w:t>
      </w:r>
      <w:r>
        <w:rPr>
          <w:rFonts w:cs="Calibri" w:ascii="Calibri" w:hAnsi="Calibri" w:asciiTheme="minorHAnsi" w:cstheme="minorHAnsi" w:hAnsiTheme="minorHAnsi"/>
          <w:color w:val="auto"/>
          <w:sz w:val="22"/>
          <w:szCs w:val="22"/>
        </w:rPr>
        <w:t>l.</w:t>
      </w:r>
      <w:r>
        <w:rPr>
          <w:rFonts w:cs="Calibri" w:ascii="Calibri" w:hAnsi="Calibri" w:asciiTheme="minorHAnsi" w:cstheme="minorHAnsi" w:hAnsiTheme="minorHAnsi"/>
          <w:color w:val="auto"/>
          <w:sz w:val="22"/>
          <w:szCs w:val="22"/>
        </w:rPr>
        <w:t xml:space="preserve">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97"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97"/>
      </w:tblGrid>
      <w:tr>
        <w:trPr>
          <w:trHeight w:val="609" w:hRule="atLeast"/>
        </w:trPr>
        <w:tc>
          <w:tcPr>
            <w:tcW w:w="9797"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Autorizo o corpo clínico (médicos) da Radiologia e Diagnóstico por Imagem do Instituto Orizonti a acessar meus exames com o objetivo de fornecer ludo comparativo/ evolutivo.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both"/>
              <w:rPr>
                <w:rFonts w:cs="Calibri" w:cstheme="minorHAnsi"/>
              </w:rPr>
            </w:pPr>
            <w:r>
              <w:rPr>
                <w:rFonts w:eastAsia="Calibri"/>
                <w:b/>
                <w:bCs/>
                <w:kern w:val="0"/>
                <w:sz w:val="22"/>
                <w:szCs w:val="22"/>
                <w:lang w:val="pt-BR" w:eastAsia="en-US" w:bidi="ar-SA"/>
              </w:rPr>
              <w:t>Instituição:</w:t>
            </w:r>
            <w:r>
              <w:rPr>
                <w:rFonts w:eastAsia="Calibri"/>
                <w:kern w:val="0"/>
                <w:sz w:val="22"/>
                <w:szCs w:val="22"/>
                <w:lang w:val="pt-BR" w:eastAsia="en-US" w:bidi="ar-SA"/>
              </w:rPr>
              <w:t xml:space="preserve"> </w:t>
            </w:r>
            <w:r>
              <w:rPr>
                <w:rFonts w:eastAsia="Calibri" w:cs="Calibri" w:cstheme="minorHAnsi"/>
                <w:kern w:val="0"/>
                <w:sz w:val="22"/>
                <w:szCs w:val="22"/>
                <w:lang w:val="pt-BR" w:eastAsia="en-US" w:bidi="ar-SA"/>
              </w:rPr>
              <w:t>_____________________________________________________________________________</w:t>
            </w:r>
          </w:p>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Login:</w:t>
            </w:r>
            <w:r>
              <w:rPr>
                <w:rFonts w:eastAsia="Calibri" w:cs="Calibri" w:cstheme="minorHAnsi"/>
                <w:kern w:val="0"/>
                <w:sz w:val="22"/>
                <w:szCs w:val="22"/>
                <w:lang w:val="pt-BR" w:eastAsia="en-US" w:bidi="ar-SA"/>
              </w:rPr>
              <w:t xml:space="preserve"> _________________________________________________________________________________</w:t>
            </w:r>
          </w:p>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Senha:</w:t>
            </w:r>
            <w:r>
              <w:rPr>
                <w:rFonts w:eastAsia="Calibri" w:cs="Calibri" w:cstheme="minorHAnsi"/>
                <w:kern w:val="0"/>
                <w:sz w:val="22"/>
                <w:szCs w:val="22"/>
                <w:lang w:val="pt-BR" w:eastAsia="en-US" w:bidi="ar-SA"/>
              </w:rPr>
              <w:t xml:space="preserve"> _________________________________________________________________________________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4"/>
      <w:footerReference w:type="default" r:id="rId5"/>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600" w:after="0"/>
      <w:ind w:left="-2268" w:hanging="0"/>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460500" cy="647700"/>
          <wp:effectExtent l="0" t="0" r="0" b="0"/>
          <wp:docPr id="3"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a0f6c"/>
    <w:rPr/>
  </w:style>
  <w:style w:type="character" w:styleId="RodapChar" w:customStyle="1">
    <w:name w:val="Rodapé Char"/>
    <w:basedOn w:val="DefaultParagraphFont"/>
    <w:link w:val="Rodap"/>
    <w:uiPriority w:val="99"/>
    <w:qFormat/>
    <w:rsid w:val="00ba0f6c"/>
    <w:rPr/>
  </w:style>
  <w:style w:type="character" w:styleId="TextodebaloChar" w:customStyle="1">
    <w:name w:val="Texto de balão Char"/>
    <w:basedOn w:val="DefaultParagraphFont"/>
    <w:link w:val="Textodebalo"/>
    <w:uiPriority w:val="99"/>
    <w:semiHidden/>
    <w:qFormat/>
    <w:rsid w:val="00ba0f6c"/>
    <w:rPr>
      <w:rFonts w:ascii="Tahoma" w:hAnsi="Tahoma" w:cs="Tahoma"/>
      <w:sz w:val="16"/>
      <w:szCs w:val="16"/>
    </w:rPr>
  </w:style>
  <w:style w:type="character" w:styleId="CorpodetextoChar" w:customStyle="1">
    <w:name w:val="Corpo de texto Char"/>
    <w:basedOn w:val="DefaultParagraphFont"/>
    <w:link w:val="Corpodetexto"/>
    <w:uiPriority w:val="1"/>
    <w:qFormat/>
    <w:rsid w:val="003378b4"/>
    <w:rPr>
      <w:rFonts w:ascii="Arial Narrow" w:hAnsi="Arial Narrow" w:eastAsia="Arial Narrow" w:cs="Arial Narrow"/>
      <w:sz w:val="19"/>
      <w:szCs w:val="19"/>
      <w:lang w:val="pt-PT"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unhideWhenUsed/>
    <w:qFormat/>
    <w:rsid w:val="003378b4"/>
    <w:pPr>
      <w:widowControl w:val="false"/>
      <w:spacing w:lineRule="auto" w:line="240" w:before="0" w:after="0"/>
    </w:pPr>
    <w:rPr>
      <w:rFonts w:ascii="Arial Narrow" w:hAnsi="Arial Narrow" w:eastAsia="Arial Narrow" w:cs="Arial Narrow"/>
      <w:sz w:val="19"/>
      <w:szCs w:val="19"/>
      <w:lang w:val="pt-PT" w:eastAsia="pt-PT" w:bidi="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hanging="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LibreOffice/7.2.7.2$Windows_X86_64 LibreOffice_project/8d71d29d553c0f7dcbfa38fbfda25ee34cce99a2</Application>
  <AppVersion>15.0000</AppVersion>
  <Pages>4</Pages>
  <Words>1330</Words>
  <Characters>9033</Characters>
  <CharactersWithSpaces>10327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2023-04-14T12:03:00Z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