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Eletrocoagulação de Lesões de Pele e/ou Mucosas</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Eletrocoagulação de Lesões de Pele e/ou Mucosas</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b/>
          <w:bCs/>
        </w:rPr>
        <w:t>DEFINIÇÃO DO PROCEDIMENTO/EXAME/TRATAMENTO</w:t>
      </w:r>
      <w:r>
        <w:rPr>
          <w:rFonts w:cs="Calibri" w:cstheme="minorHAnsi"/>
        </w:rPr>
        <w:t>: A Eletrocoagulação de Lesões de Pele e/ou Mucosas consiste na cauterização de pequenas lesões de pele ou mucosas (destruição das lesões através da corrente de energia produzida pelo aparelho de eletrocoagulação). O procedimento pode ser associado a remoção da lesão com tesoura, pinça, lâmina ou cureta.</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b/>
          <w:bCs/>
        </w:rPr>
        <w:t>RISCOS, COMPLICAÇÕES, CONTRAINDICAÇÃO</w:t>
      </w:r>
      <w:r>
        <w:rPr>
          <w:rFonts w:cs="Calibri" w:cstheme="minorHAnsi"/>
        </w:rPr>
        <w:t>:</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Reação a anestesia local;</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Edemas e hematoma;</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Dor e sangramentos;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 xml:space="preserve">Formação de bolhas, “feridinhas”, crostas (“casquinhas”) escuras; </w:t>
      </w:r>
    </w:p>
    <w:p>
      <w:pPr>
        <w:pStyle w:val="ListParagraph"/>
        <w:numPr>
          <w:ilvl w:val="0"/>
          <w:numId w:val="1"/>
        </w:numPr>
        <w:spacing w:lineRule="auto" w:line="240" w:before="0" w:after="0"/>
        <w:ind w:hanging="360" w:left="153" w:right="-568"/>
        <w:contextualSpacing/>
        <w:jc w:val="both"/>
        <w:rPr>
          <w:rFonts w:cs="Calibri" w:cstheme="minorHAnsi"/>
        </w:rPr>
      </w:pPr>
      <w:r>
        <w:rPr>
          <w:rFonts w:cs="Calibri" w:cstheme="minorHAnsi"/>
        </w:rPr>
        <w:t>Possibilidade de cicatrizes inestéticas (cicatrizes feias), cicatrizes queloides (cicatrizes altas), cicatrizes atróficas deprimidas (cicatrizes fundas) e alteração de cor no local da cicatriz.</w:t>
      </w:r>
    </w:p>
    <w:p>
      <w:pPr>
        <w:pStyle w:val="ListParagraph"/>
        <w:spacing w:lineRule="auto" w:line="240" w:before="0" w:after="0"/>
        <w:ind w:left="153" w:right="-568"/>
        <w:contextualSpacing/>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rPr>
        <w:t>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5.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Autorizo a divulgação das informações médicas contidas em meu prontuário, exclusivamente para finalidade científica da Instituição, desde que minha identidade permaneça anônima.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LibreOffice/24.2.0.3$Windows_X86_64 LibreOffice_project/da48488a73ddd66ea24cf16bbc4f7b9c08e9bea1</Application>
  <AppVersion>15.0000</AppVersion>
  <Pages>3</Pages>
  <Words>905</Words>
  <Characters>6318</Characters>
  <CharactersWithSpaces>7171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2024-04-04T08:05:23Z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