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4125201A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273413">
              <w:rPr>
                <w:rFonts w:cstheme="minorHAnsi"/>
                <w:b/>
                <w:bCs/>
              </w:rPr>
              <w:t xml:space="preserve"> </w:t>
            </w:r>
            <w:r w:rsidR="00273413" w:rsidRPr="00C916BF">
              <w:rPr>
                <w:rFonts w:cstheme="minorHAnsi"/>
                <w:b/>
                <w:bCs/>
              </w:rPr>
              <w:t xml:space="preserve">Exérese de Mama </w:t>
            </w:r>
            <w:proofErr w:type="spellStart"/>
            <w:proofErr w:type="gramStart"/>
            <w:r w:rsidR="00273413" w:rsidRPr="00C916BF">
              <w:rPr>
                <w:rFonts w:cstheme="minorHAnsi"/>
                <w:b/>
                <w:bCs/>
              </w:rPr>
              <w:t>Supra-Numerária</w:t>
            </w:r>
            <w:proofErr w:type="spellEnd"/>
            <w:proofErr w:type="gramEnd"/>
            <w:r w:rsidR="00273413" w:rsidRPr="00C916BF">
              <w:rPr>
                <w:rFonts w:cstheme="minorHAnsi"/>
                <w:b/>
                <w:bCs/>
              </w:rPr>
              <w:t xml:space="preserve"> - Unilateral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0E6F3BE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273413" w:rsidRPr="00273413">
        <w:rPr>
          <w:rFonts w:cstheme="minorHAnsi"/>
          <w:b/>
          <w:bCs/>
        </w:rPr>
        <w:t xml:space="preserve">Exérese de mama </w:t>
      </w:r>
      <w:proofErr w:type="spellStart"/>
      <w:r w:rsidR="00273413" w:rsidRPr="00273413">
        <w:rPr>
          <w:rFonts w:cstheme="minorHAnsi"/>
          <w:b/>
          <w:bCs/>
        </w:rPr>
        <w:t>supra-numerária</w:t>
      </w:r>
      <w:proofErr w:type="spellEnd"/>
      <w:r w:rsidR="00273413" w:rsidRPr="00273413">
        <w:rPr>
          <w:rFonts w:cstheme="minorHAnsi"/>
          <w:b/>
          <w:bCs/>
        </w:rPr>
        <w:t xml:space="preserve"> - unilateral – 30602084</w:t>
      </w:r>
      <w:r w:rsidR="00273413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86B8E17" w14:textId="426561DD" w:rsidR="00273413" w:rsidRDefault="00273413" w:rsidP="00273413">
      <w:pPr>
        <w:spacing w:after="0" w:line="240" w:lineRule="auto"/>
        <w:ind w:left="-567" w:right="-427"/>
        <w:jc w:val="both"/>
        <w:rPr>
          <w:rFonts w:cstheme="minorHAnsi"/>
        </w:rPr>
      </w:pPr>
      <w:r w:rsidRPr="00273413">
        <w:rPr>
          <w:rFonts w:cstheme="minorHAnsi"/>
          <w:b/>
          <w:bCs/>
        </w:rPr>
        <w:t>DIAGNÓSTICO</w:t>
      </w:r>
      <w:r w:rsidRPr="00273413">
        <w:rPr>
          <w:rFonts w:cstheme="minorHAnsi"/>
        </w:rPr>
        <w:t>: Mama extranumerária</w:t>
      </w:r>
    </w:p>
    <w:p w14:paraId="46684649" w14:textId="77777777" w:rsidR="00273413" w:rsidRPr="00273413" w:rsidRDefault="00273413" w:rsidP="00273413">
      <w:pPr>
        <w:spacing w:after="0" w:line="240" w:lineRule="auto"/>
        <w:ind w:left="-567" w:right="-427"/>
        <w:jc w:val="both"/>
        <w:rPr>
          <w:rFonts w:cstheme="minorHAnsi"/>
        </w:rPr>
      </w:pPr>
    </w:p>
    <w:p w14:paraId="53416950" w14:textId="295D37B0" w:rsidR="00273413" w:rsidRDefault="00273413" w:rsidP="00273413">
      <w:pPr>
        <w:spacing w:after="0" w:line="240" w:lineRule="auto"/>
        <w:ind w:left="-567" w:right="-427"/>
        <w:jc w:val="both"/>
        <w:rPr>
          <w:rFonts w:cstheme="minorHAnsi"/>
          <w:b/>
          <w:color w:val="000000" w:themeColor="text1"/>
        </w:rPr>
      </w:pPr>
      <w:r w:rsidRPr="00273413">
        <w:rPr>
          <w:rFonts w:cstheme="minorHAnsi"/>
          <w:b/>
          <w:bCs/>
        </w:rPr>
        <w:t>DEFINIÇÃO DO PROCEDIMENTO</w:t>
      </w:r>
      <w:r w:rsidRPr="00273413">
        <w:rPr>
          <w:rFonts w:cstheme="minorHAnsi"/>
        </w:rPr>
        <w:t xml:space="preserve">: </w:t>
      </w:r>
      <w:r w:rsidRPr="00273413">
        <w:rPr>
          <w:rFonts w:cstheme="minorHAnsi"/>
          <w:bCs/>
          <w:color w:val="000000" w:themeColor="text1"/>
        </w:rPr>
        <w:t xml:space="preserve">Exérese de mama </w:t>
      </w:r>
      <w:proofErr w:type="spellStart"/>
      <w:proofErr w:type="gramStart"/>
      <w:r w:rsidRPr="00273413">
        <w:rPr>
          <w:rFonts w:cstheme="minorHAnsi"/>
          <w:bCs/>
          <w:color w:val="000000" w:themeColor="text1"/>
        </w:rPr>
        <w:t>supra-numerária</w:t>
      </w:r>
      <w:proofErr w:type="spellEnd"/>
      <w:proofErr w:type="gramEnd"/>
      <w:r w:rsidRPr="00273413">
        <w:rPr>
          <w:rFonts w:cstheme="minorHAnsi"/>
          <w:bCs/>
          <w:color w:val="000000" w:themeColor="text1"/>
        </w:rPr>
        <w:t xml:space="preserve"> – unilateral</w:t>
      </w:r>
      <w:r w:rsidRPr="00273413">
        <w:rPr>
          <w:rFonts w:cstheme="minorHAnsi"/>
          <w:b/>
          <w:color w:val="000000" w:themeColor="text1"/>
        </w:rPr>
        <w:t>.</w:t>
      </w:r>
    </w:p>
    <w:p w14:paraId="782E1441" w14:textId="77777777" w:rsidR="00273413" w:rsidRPr="00273413" w:rsidRDefault="00273413" w:rsidP="00273413">
      <w:pPr>
        <w:spacing w:after="0" w:line="240" w:lineRule="auto"/>
        <w:ind w:left="-567" w:right="-427"/>
        <w:jc w:val="both"/>
        <w:rPr>
          <w:rFonts w:cstheme="minorHAnsi"/>
        </w:rPr>
      </w:pPr>
    </w:p>
    <w:p w14:paraId="0F71FC48" w14:textId="77777777" w:rsidR="00273413" w:rsidRPr="00273413" w:rsidRDefault="00273413" w:rsidP="00273413">
      <w:pPr>
        <w:pStyle w:val="Default"/>
        <w:ind w:left="-567" w:right="-427"/>
        <w:jc w:val="both"/>
        <w:rPr>
          <w:rFonts w:asciiTheme="minorHAnsi" w:hAnsiTheme="minorHAnsi" w:cstheme="minorHAnsi"/>
          <w:sz w:val="22"/>
          <w:szCs w:val="22"/>
        </w:rPr>
      </w:pPr>
      <w:r w:rsidRPr="00273413">
        <w:rPr>
          <w:rFonts w:asciiTheme="minorHAnsi" w:hAnsiTheme="minorHAnsi" w:cstheme="minorHAnsi"/>
          <w:b/>
          <w:bCs/>
          <w:sz w:val="22"/>
          <w:szCs w:val="22"/>
        </w:rPr>
        <w:t>RISCOS, COMPLICAÇÕES</w:t>
      </w:r>
      <w:r w:rsidRPr="0027341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2E7FDF2" w14:textId="77777777" w:rsidR="00273413" w:rsidRPr="00273413" w:rsidRDefault="00273413" w:rsidP="00273413">
      <w:pPr>
        <w:pStyle w:val="Default"/>
        <w:numPr>
          <w:ilvl w:val="0"/>
          <w:numId w:val="1"/>
        </w:numPr>
        <w:tabs>
          <w:tab w:val="left" w:pos="284"/>
        </w:tabs>
        <w:ind w:left="-567" w:right="-427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3413">
        <w:rPr>
          <w:rFonts w:asciiTheme="minorHAnsi" w:hAnsiTheme="minorHAnsi" w:cstheme="minorHAnsi"/>
          <w:sz w:val="22"/>
          <w:szCs w:val="22"/>
        </w:rPr>
        <w:t xml:space="preserve">Toda intervenção cirúrgica, pela própria técnica cirúrgica ou pelas condições clínicas de cada paciente (diabetes, cardiopatia, hipertensão, idade avançada, anemia, </w:t>
      </w:r>
      <w:proofErr w:type="gramStart"/>
      <w:r w:rsidRPr="00273413">
        <w:rPr>
          <w:rFonts w:asciiTheme="minorHAnsi" w:hAnsiTheme="minorHAnsi" w:cstheme="minorHAnsi"/>
          <w:sz w:val="22"/>
          <w:szCs w:val="22"/>
        </w:rPr>
        <w:t>obesidade, etc.</w:t>
      </w:r>
      <w:proofErr w:type="gramEnd"/>
      <w:r w:rsidRPr="00273413">
        <w:rPr>
          <w:rFonts w:asciiTheme="minorHAnsi" w:hAnsiTheme="minorHAnsi" w:cstheme="minorHAnsi"/>
          <w:sz w:val="22"/>
          <w:szCs w:val="22"/>
        </w:rPr>
        <w:t xml:space="preserve">), pode trazer uma série de complicações comuns e potencialmente sérias, incluindo óbito. </w:t>
      </w:r>
    </w:p>
    <w:p w14:paraId="3905F1B3" w14:textId="77777777" w:rsidR="00273413" w:rsidRPr="00273413" w:rsidRDefault="00273413" w:rsidP="00273413">
      <w:pPr>
        <w:pStyle w:val="Default"/>
        <w:numPr>
          <w:ilvl w:val="0"/>
          <w:numId w:val="1"/>
        </w:numPr>
        <w:tabs>
          <w:tab w:val="left" w:pos="284"/>
        </w:tabs>
        <w:ind w:left="-567" w:right="-427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3413">
        <w:rPr>
          <w:rFonts w:asciiTheme="minorHAnsi" w:hAnsiTheme="minorHAnsi" w:cstheme="minorHAnsi"/>
          <w:sz w:val="22"/>
          <w:szCs w:val="22"/>
        </w:rPr>
        <w:t xml:space="preserve">Eventuais complicações podem exigir tratamentos complementares tanto clínicos quanto cirúrgicos, sendo indispensável a avaliação prévia do risco cirúrgico e anestésico. </w:t>
      </w:r>
    </w:p>
    <w:p w14:paraId="34163020" w14:textId="77777777" w:rsidR="00273413" w:rsidRPr="00273413" w:rsidRDefault="00273413" w:rsidP="00273413">
      <w:pPr>
        <w:pStyle w:val="Default"/>
        <w:numPr>
          <w:ilvl w:val="0"/>
          <w:numId w:val="2"/>
        </w:numPr>
        <w:tabs>
          <w:tab w:val="left" w:pos="284"/>
        </w:tabs>
        <w:ind w:left="-567" w:right="-427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273413">
        <w:rPr>
          <w:rFonts w:asciiTheme="minorHAnsi" w:hAnsiTheme="minorHAnsi" w:cstheme="minorHAnsi"/>
          <w:sz w:val="22"/>
          <w:szCs w:val="22"/>
        </w:rPr>
        <w:lastRenderedPageBreak/>
        <w:t>Hemorragias intraoperatórias. Em casos extremos com sangramentos muito volumosos pode haver indicação de transfusão sanguínea e/ ou procedimentos para reparo vascular.</w:t>
      </w:r>
    </w:p>
    <w:p w14:paraId="52411C22" w14:textId="77777777" w:rsidR="00273413" w:rsidRPr="00273413" w:rsidRDefault="00273413" w:rsidP="00273413">
      <w:pPr>
        <w:pStyle w:val="Default"/>
        <w:numPr>
          <w:ilvl w:val="0"/>
          <w:numId w:val="2"/>
        </w:numPr>
        <w:tabs>
          <w:tab w:val="left" w:pos="284"/>
        </w:tabs>
        <w:ind w:left="-567" w:right="-427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273413">
        <w:rPr>
          <w:rFonts w:asciiTheme="minorHAnsi" w:hAnsiTheme="minorHAnsi" w:cstheme="minorHAnsi"/>
          <w:sz w:val="22"/>
          <w:szCs w:val="22"/>
        </w:rPr>
        <w:t>Hematoma (acúmulo de sangue) no local da cirurgia, sendo eventualmente necessária uma drenagem no bloco cirúrgico.</w:t>
      </w:r>
    </w:p>
    <w:p w14:paraId="26E11C65" w14:textId="77777777" w:rsidR="00273413" w:rsidRPr="00273413" w:rsidRDefault="00273413" w:rsidP="00273413">
      <w:pPr>
        <w:pStyle w:val="Default"/>
        <w:numPr>
          <w:ilvl w:val="0"/>
          <w:numId w:val="2"/>
        </w:numPr>
        <w:tabs>
          <w:tab w:val="left" w:pos="284"/>
        </w:tabs>
        <w:ind w:left="-567" w:right="-427" w:firstLine="28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73413">
        <w:rPr>
          <w:rFonts w:asciiTheme="minorHAnsi" w:hAnsiTheme="minorHAnsi" w:cstheme="minorHAnsi"/>
          <w:sz w:val="22"/>
          <w:szCs w:val="22"/>
        </w:rPr>
        <w:t>Seroma</w:t>
      </w:r>
      <w:proofErr w:type="spellEnd"/>
      <w:r w:rsidRPr="00273413">
        <w:rPr>
          <w:rFonts w:asciiTheme="minorHAnsi" w:hAnsiTheme="minorHAnsi" w:cstheme="minorHAnsi"/>
          <w:sz w:val="22"/>
          <w:szCs w:val="22"/>
        </w:rPr>
        <w:t xml:space="preserve"> (acúmulo de secreção) no local da cirurgia, sendo eventualmente necessária a aspiração com agulha no pós-operatório.  </w:t>
      </w:r>
    </w:p>
    <w:p w14:paraId="250B1294" w14:textId="77777777" w:rsidR="00273413" w:rsidRPr="00273413" w:rsidRDefault="00273413" w:rsidP="00273413">
      <w:pPr>
        <w:pStyle w:val="Default"/>
        <w:numPr>
          <w:ilvl w:val="0"/>
          <w:numId w:val="2"/>
        </w:numPr>
        <w:tabs>
          <w:tab w:val="left" w:pos="284"/>
        </w:tabs>
        <w:ind w:left="-567" w:right="-427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273413">
        <w:rPr>
          <w:rFonts w:asciiTheme="minorHAnsi" w:hAnsiTheme="minorHAnsi" w:cstheme="minorHAnsi"/>
          <w:sz w:val="22"/>
          <w:szCs w:val="22"/>
        </w:rPr>
        <w:t xml:space="preserve">Infecção pós-operatória que pode requerer o uso de antibióticos ou até mesmo a drenagem cirúrgica de coleções purulentas. </w:t>
      </w:r>
    </w:p>
    <w:p w14:paraId="34D480F9" w14:textId="77777777" w:rsidR="00273413" w:rsidRPr="00273413" w:rsidRDefault="00273413" w:rsidP="00273413">
      <w:pPr>
        <w:pStyle w:val="Default"/>
        <w:numPr>
          <w:ilvl w:val="0"/>
          <w:numId w:val="2"/>
        </w:numPr>
        <w:tabs>
          <w:tab w:val="left" w:pos="284"/>
        </w:tabs>
        <w:ind w:left="-567" w:right="-427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273413">
        <w:rPr>
          <w:rFonts w:asciiTheme="minorHAnsi" w:hAnsiTheme="minorHAnsi" w:cstheme="minorHAnsi"/>
          <w:sz w:val="22"/>
          <w:szCs w:val="22"/>
        </w:rPr>
        <w:t>Deiscência (ruptura) de suturas, retardando a cicatrização e comprometendo o resultado estético.</w:t>
      </w:r>
    </w:p>
    <w:p w14:paraId="576495B1" w14:textId="77777777" w:rsidR="00273413" w:rsidRPr="00273413" w:rsidRDefault="00273413" w:rsidP="00273413">
      <w:pPr>
        <w:pStyle w:val="Default"/>
        <w:numPr>
          <w:ilvl w:val="0"/>
          <w:numId w:val="2"/>
        </w:numPr>
        <w:tabs>
          <w:tab w:val="left" w:pos="284"/>
        </w:tabs>
        <w:ind w:left="-567" w:right="-427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273413">
        <w:rPr>
          <w:rFonts w:asciiTheme="minorHAnsi" w:hAnsiTheme="minorHAnsi" w:cstheme="minorHAnsi"/>
          <w:sz w:val="22"/>
          <w:szCs w:val="22"/>
        </w:rPr>
        <w:t>Alterações da sensibilidade, principalmente da face interna do braço.</w:t>
      </w:r>
    </w:p>
    <w:p w14:paraId="48CF7AD8" w14:textId="77777777" w:rsidR="00273413" w:rsidRPr="00273413" w:rsidRDefault="00273413" w:rsidP="00273413">
      <w:pPr>
        <w:spacing w:after="0" w:line="240" w:lineRule="auto"/>
        <w:ind w:left="-567" w:right="-427"/>
        <w:jc w:val="both"/>
        <w:rPr>
          <w:rFonts w:cstheme="minorHAnsi"/>
        </w:rPr>
      </w:pPr>
    </w:p>
    <w:p w14:paraId="5AA89E9D" w14:textId="77777777" w:rsidR="00273413" w:rsidRPr="00273413" w:rsidRDefault="00273413" w:rsidP="00273413">
      <w:pPr>
        <w:spacing w:after="0" w:line="240" w:lineRule="auto"/>
        <w:ind w:left="-567" w:right="-427"/>
        <w:jc w:val="both"/>
        <w:rPr>
          <w:rFonts w:cstheme="minorHAnsi"/>
        </w:rPr>
      </w:pPr>
      <w:r w:rsidRPr="00273413">
        <w:rPr>
          <w:rFonts w:cstheme="minorHAnsi"/>
          <w:b/>
          <w:bCs/>
        </w:rPr>
        <w:t>TRATATAMENTOS ALTERNATIVOS</w:t>
      </w:r>
      <w:r w:rsidRPr="00273413">
        <w:rPr>
          <w:rFonts w:cstheme="minorHAnsi"/>
        </w:rPr>
        <w:t xml:space="preserve">: não há 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</w:t>
      </w:r>
      <w:r w:rsidRPr="00F87E52">
        <w:rPr>
          <w:rFonts w:cstheme="minorHAnsi"/>
        </w:rPr>
        <w:lastRenderedPageBreak/>
        <w:t xml:space="preserve">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1F2C6393" w14:textId="77777777" w:rsidR="00273413" w:rsidRDefault="00273413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5495D3B" w14:textId="1ACC0018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1"/>
      <w:footerReference w:type="defaul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45EF0" w14:textId="77777777" w:rsidR="00EF2453" w:rsidRDefault="00EF2453" w:rsidP="00BA0F6C">
      <w:pPr>
        <w:spacing w:after="0" w:line="240" w:lineRule="auto"/>
      </w:pPr>
      <w:r>
        <w:separator/>
      </w:r>
    </w:p>
  </w:endnote>
  <w:endnote w:type="continuationSeparator" w:id="0">
    <w:p w14:paraId="132394F7" w14:textId="77777777" w:rsidR="00EF2453" w:rsidRDefault="00EF2453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09B98" w14:textId="77777777" w:rsidR="00EF2453" w:rsidRDefault="00EF2453" w:rsidP="00BA0F6C">
      <w:pPr>
        <w:spacing w:after="0" w:line="240" w:lineRule="auto"/>
      </w:pPr>
      <w:r>
        <w:separator/>
      </w:r>
    </w:p>
  </w:footnote>
  <w:footnote w:type="continuationSeparator" w:id="0">
    <w:p w14:paraId="63CAD74F" w14:textId="77777777" w:rsidR="00EF2453" w:rsidRDefault="00EF2453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A7CD6"/>
    <w:multiLevelType w:val="hybridMultilevel"/>
    <w:tmpl w:val="FB2A2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80698"/>
    <w:multiLevelType w:val="hybridMultilevel"/>
    <w:tmpl w:val="6BF4D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273413"/>
    <w:rsid w:val="003A7652"/>
    <w:rsid w:val="004146BD"/>
    <w:rsid w:val="00546ABD"/>
    <w:rsid w:val="0073173C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EF2453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7341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1449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2022-02-11T18:09:00Z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