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Herniorrafia Umbilical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HERNIORRAFIA UMBILICAL – CID-10 K.42.9, códigos CBHPM 31009166</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[HERNIORRAFIA UMBILICAL]</w:t>
      </w:r>
    </w:p>
    <w:p>
      <w:pPr>
        <w:pStyle w:val="Normal"/>
        <w:spacing w:lineRule="auto" w:line="240" w:before="0" w:after="0"/>
        <w:ind w:left="-567" w:right="-568"/>
        <w:jc w:val="both"/>
        <w:rPr>
          <w:rFonts w:cs="Calibri" w:cstheme="minorHAnsi"/>
        </w:rPr>
      </w:pPr>
      <w:r>
        <w:rPr>
          <w:rFonts w:cs="Calibri" w:cstheme="minorHAnsi"/>
          <w:b/>
          <w:bCs/>
        </w:rPr>
        <w:t>DEFINIÇÃO DO PROCEDIMENTO</w:t>
      </w:r>
      <w:r>
        <w:rPr>
          <w:rFonts w:cs="Calibri" w:cstheme="minorHAnsi"/>
        </w:rPr>
        <w:t xml:space="preserve">: [As hérnias são protrusões de uma víscera ou órgão através de um orifício na parede abdominal. Podem ser congênitas ou adquiridas (esforço excessivo e situações que favorecem o enfraquecimento da parede: fumo, obesidade, constipação intestinal, tosse crônica e prostatismo). A via de acesso cirúrgica será definida pelo cirurgião, podendo ser realizada pelo método aberto convencional (com corte), por videolaparoscopia ou ainda com auxílio robótico. Pode haver necessidade de conversão da técnica laparoscópica ou robótica para aberta durante o procedimento caso o cirurgião julgue ser mais seguro. </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O uso de tela de polipropileno para reforço da parede abdominal após a redução da hérnia é opcional na cirurgia aberta e obrigatório na videolaparoscópica, devendo o cirurgião optar pelo melhor tipo de tela e de técnica a serem utilizados. </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b/>
          <w:bCs/>
        </w:rPr>
        <w:t>RISCOS, COMPLICAÇÕES</w:t>
      </w:r>
      <w:r>
        <w:rPr>
          <w:rFonts w:cs="Calibri" w:cstheme="minorHAnsi"/>
        </w:rPr>
        <w:t>: Declaro ter sido informado (a) que na herniorrafia umbilical, existem riscos inerentes a quaisquer procedimentos cirúrgicos abdominais, tais quais embolia gasosa, enfisema subcutâneo, lesão inadvertida de outros órgãos adjacentes por eletrocautério, lesão inadvertida de alças intestinais, trombose venosa profunda e suas consequências, complicações pulmonares como atelectasias e/ou pneumonias bem como embolia pulmonar, dores nos ombros, sensação de gases, hérnias incisionais, infecção da ferida operatórias, cicatrizes hipertróficas ou quelóides.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Fui também informado (a) de outros riscos específicos das herniorrafias umbilicais: Recidiva da hérnia em até 2% dos casos quando se utiliza telas para reforço; hematoma (coleção de sangue) na ferida operatória; seroma (acúmulo de líquidos) no sítio cirúrgico; ocasionalmente dor crônica ou alteração do tato e sensibilidade na pele da região operada.</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intra- ou pós-operatório. </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b/>
          <w:bCs/>
        </w:rPr>
        <w:t>INFECÇÃO HOSPITALAR:</w:t>
      </w:r>
      <w:r>
        <w:rPr>
          <w:rFonts w:cs="Calibri" w:cstheme="minorHAnsi"/>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w:t>
      </w:r>
    </w:p>
    <w:p>
      <w:pPr>
        <w:pStyle w:val="Normal"/>
        <w:spacing w:lineRule="auto" w:line="240" w:before="0" w:after="0"/>
        <w:ind w:left="-567" w:right="-568"/>
        <w:jc w:val="both"/>
        <w:rPr>
          <w:rFonts w:cs="Calibri" w:cstheme="minorHAnsi"/>
        </w:rPr>
      </w:pPr>
      <w:r>
        <w:rPr>
          <w:rFonts w:cs="Calibri" w:cstheme="minorHAnsi"/>
        </w:rPr>
        <w:t>Fui informado que a herniorrafia umbilical é considerada uma cirurgia limpa, e, portanto, com baixos riscos de infecção.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994"/>
        <w:jc w:val="both"/>
        <w:rPr>
          <w:rFonts w:cs="Calibri" w:cstheme="minorHAnsi"/>
        </w:rPr>
      </w:pPr>
      <w:r>
        <w:rPr>
          <w:rFonts w:cs="Calibri" w:cstheme="minorHAnsi"/>
          <w:b/>
          <w:color w:val="000000"/>
        </w:rPr>
        <w:t>BENEFÍCIOS POTENCIAIS DO TRATAMENTO</w:t>
      </w:r>
      <w:r>
        <w:rPr>
          <w:rFonts w:cs="Calibri" w:cstheme="minorHAnsi"/>
          <w:color w:val="000000"/>
        </w:rPr>
        <w:t xml:space="preserve">: </w:t>
      </w:r>
      <w:r>
        <w:rPr>
          <w:rFonts w:cs="Calibri" w:cstheme="minorHAnsi"/>
        </w:rPr>
        <w:t>Fui informado(a) que o tratamento cirúrgico da hérnia umbilical (herniorrafia umbilical) tem como principais benefícios o controle das dores locais relacionadas as hérnias e a prevenção das complicações relacionados ao possível encarceramento ou estrangulamento do conteúdo herniário, que podem necessitar cirurgias de urgências em piores condições e com maiores índices de complicações.</w:t>
      </w:r>
    </w:p>
    <w:p>
      <w:pPr>
        <w:pStyle w:val="Normal"/>
        <w:spacing w:lineRule="auto" w:line="240"/>
        <w:ind w:left="-567" w:right="-994"/>
        <w:jc w:val="both"/>
        <w:rPr>
          <w:rFonts w:cs="Calibri" w:cstheme="minorHAnsi"/>
        </w:rPr>
      </w:pPr>
      <w:r>
        <w:rPr>
          <w:rFonts w:cs="Calibri" w:cstheme="minorHAnsi"/>
          <w:b/>
          <w:bCs/>
        </w:rPr>
        <w:t>TRATAMENTOS ALTERNATIVOS</w:t>
      </w:r>
      <w:r>
        <w:rPr>
          <w:rFonts w:cs="Calibri" w:cstheme="minorHAnsi"/>
        </w:rPr>
        <w:t xml:space="preserve">: Fui informado (a) que há possibilidade de acompanhamento ambulatorial com meu cirurgião, periodicamente, das hérnias assintomáticas ou pouco sintomáticas. Para isso deve-se evitar os esforços físicos abdominais, e manter acompanhamento regular, aceitando-se assim o risco da possibilidade de complicação da hérnia umbilical em algum momento.  </w:t>
      </w:r>
    </w:p>
    <w:p>
      <w:pPr>
        <w:pStyle w:val="Normal"/>
        <w:spacing w:lineRule="auto" w:line="240"/>
        <w:ind w:left="-567" w:right="-994"/>
        <w:jc w:val="both"/>
        <w:rPr>
          <w:rFonts w:cs="Calibri" w:cstheme="minorHAnsi"/>
        </w:rPr>
      </w:pPr>
      <w:r>
        <w:rPr>
          <w:rFonts w:cs="Calibri" w:cstheme="minorHAnsi"/>
        </w:rPr>
        <w:t xml:space="preserve">Declaro, adicionalmente, que: </w:t>
      </w:r>
    </w:p>
    <w:p>
      <w:pPr>
        <w:pStyle w:val="Normal"/>
        <w:spacing w:lineRule="auto" w:line="240"/>
        <w:ind w:left="-567" w:right="-994"/>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Normal"/>
        <w:spacing w:lineRule="auto" w:line="240"/>
        <w:ind w:left="-567" w:right="-994"/>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Normal"/>
        <w:spacing w:lineRule="auto" w:line="240"/>
        <w:ind w:left="-567" w:right="-994"/>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Normal"/>
        <w:spacing w:lineRule="auto" w:line="240"/>
        <w:ind w:left="-567" w:right="-994"/>
        <w:jc w:val="both"/>
        <w:rPr>
          <w:rFonts w:cs="Calibri" w:cstheme="minorHAnsi"/>
        </w:rPr>
      </w:pPr>
      <w:r>
        <w:rPr>
          <w:rFonts w:cs="Calibri" w:cstheme="minorHAnsi"/>
        </w:rPr>
        <w:t>4. 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Normal"/>
        <w:spacing w:lineRule="auto" w:line="240"/>
        <w:ind w:left="-567" w:right="-994"/>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anestiologista] ou [emitido pelo médico anestiosologista e já assinado pelo Paciente ou o seu responsável] e (ii) </w:t>
      </w:r>
      <w:r>
        <w:rPr>
          <w:rFonts w:cs="Calibri" w:cstheme="minorHAnsi"/>
          <w:b/>
          <w:bCs/>
        </w:rPr>
        <w:t>PODERÁ SER NECESSÁRIA A A INFUSÃO DE SANGUE E SEUS COMPONENTES (TRANSFUSÃO DE SANGUE) NO PACIENTE</w:t>
      </w:r>
      <w:r>
        <w:rPr>
          <w:rFonts w:cs="Calibri" w:cstheme="minorHAnsi"/>
        </w:rPr>
        <w:t>, e a realização de outros procedimentos invasivos, terapias alternativas e os registros fotográficos da pele ou lesões, caso ocorram, que ficarão limitados aos profissionais de saúde do Instituto Orizonti.</w:t>
      </w:r>
    </w:p>
    <w:p>
      <w:pPr>
        <w:pStyle w:val="Normal"/>
        <w:spacing w:lineRule="auto" w:line="240"/>
        <w:ind w:left="-567" w:right="-994"/>
        <w:jc w:val="both"/>
        <w:rPr>
          <w:rFonts w:cs="Calibri" w:cstheme="minorHAnsi"/>
        </w:rPr>
      </w:pPr>
      <w:r>
        <w:rPr>
          <w:rFonts w:cs="Calibri" w:cstheme="minorHAnsi"/>
        </w:rPr>
        <w:t>6. Autorizo que qualquer órgão ou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t>7</w:t>
      </w:r>
      <w:r>
        <w:rPr>
          <w:rFonts w:cs="Calibri" w:cstheme="minorHAnsi"/>
        </w:rPr>
        <w:t>.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8</w:t>
      </w:r>
      <w:r>
        <w:rPr>
          <w:rFonts w:cs="Calibri" w:cstheme="minorHAnsi"/>
        </w:rPr>
        <w:t>.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Normal"/>
        <w:spacing w:lineRule="auto" w:line="240"/>
        <w:ind w:left="-567" w:right="-994"/>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LibreOffice/7.6.2.1$Windows_X86_64 LibreOffice_project/56f7684011345957bbf33a7ee678afaf4d2ba333</Application>
  <AppVersion>15.0000</AppVersion>
  <Pages>4</Pages>
  <Words>1287</Words>
  <Characters>8736</Characters>
  <CharactersWithSpaces>9983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2024-01-25T10:28:21Z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