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Herniorrafia da parede abdominal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HERNIORRAFIA INCISIONAL/ HERNIORRAFIA ENCARCERADA – CID-10 K.43.0, K.43.9, códigos CBHPM 31009158, 31009107</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[HERNIA ENCARCERADA/ HERNIORRAFIA INCISIONAL/ HERNIORRAFIA DA PAREDE ABDOMINAL]</w:t>
      </w:r>
    </w:p>
    <w:p>
      <w:pPr>
        <w:pStyle w:val="Normal"/>
        <w:spacing w:lineRule="auto" w:line="240" w:before="0" w:after="0"/>
        <w:ind w:left="-567" w:right="-568"/>
        <w:jc w:val="both"/>
        <w:rPr>
          <w:rFonts w:cs="Calibri" w:cstheme="minorHAnsi"/>
        </w:rPr>
      </w:pPr>
      <w:r>
        <w:rPr>
          <w:rFonts w:cs="Calibri" w:cstheme="minorHAnsi"/>
          <w:b/>
          <w:bCs/>
        </w:rPr>
        <w:t>DEFINIÇÃO DO PROCEDIMENTO</w:t>
      </w:r>
      <w:r>
        <w:rPr>
          <w:rFonts w:cs="Calibri" w:cstheme="minorHAnsi"/>
        </w:rPr>
        <w:t xml:space="preserve">: [As hérnias são protrusões de uma víscera ou órgão através de um orifício na parede abdominal. Podem ser congênitas ou adquiridas (esforço excessivo e situações que favorecem o enfraquecimento da parede: fumo, obesidade, constipação intestinal, tosse crônica e prostatismo). 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before="0" w:after="0"/>
        <w:ind w:left="-567" w:right="-568"/>
        <w:jc w:val="both"/>
        <w:rPr>
          <w:rFonts w:cs="Calibri" w:cstheme="minorHAnsi"/>
        </w:rPr>
      </w:pPr>
      <w:r>
        <w:rPr>
          <w:rFonts w:cs="Calibri" w:cstheme="minorHAnsi"/>
        </w:rPr>
        <w:t xml:space="preserve">O uso de tela de polipropileno para reforço da parede abdominal após a redução da hérnia é opcional na cirurgia aberta e desejavel na videolaparoscópica, devendo o cirurgião optar pelo melhor tipo de tela e de técnica a serem utilizados.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RISCOS, COMPLICAÇÕES</w:t>
      </w:r>
      <w:r>
        <w:rPr>
          <w:rFonts w:cs="Calibri" w:cstheme="minorHAnsi"/>
        </w:rPr>
        <w:t>: Declaro ter sido informado (a) que nas herniorrafias da parede abdominal,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quelóides.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Fui também informado (a) de outros riscos específicos das herniorrafias da parede abdominal: Recidiva da hérnia em até 2% dos casos quando se utiliza telas para reforço; hematoma (coleção de sangue) na ferida operatória ou regiao operada, seroma (acúmulo de líquidos) no sítio cirúrgico; lesão ou inflamação de nervos locais, e ocasionalmente dor crônica ou alteração do tato e sensibilidade na pele da região operada; retenção urinária (com necessidade de passagem de sonda); equimose da bolsa escrotal e/ou pênis.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INFECÇÃO HOSPITALAR</w:t>
      </w:r>
      <w:r>
        <w:rPr/>
        <w:t xml:space="preserve"> </w:t>
      </w:r>
      <w:r>
        <w:rPr>
          <w:rFonts w:cs="Calibri" w:cstheme="minorHAnsi"/>
        </w:rPr>
        <w:t>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Fui informado que a herniorrafia da parede abdominal é considerada uma cirurgia limpa, e, portanto, com baixos riscos de infecção.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994"/>
        <w:jc w:val="both"/>
        <w:rPr>
          <w:rFonts w:cs="Calibri" w:cstheme="minorHAnsi"/>
        </w:rPr>
      </w:pPr>
      <w:r>
        <w:rPr>
          <w:rFonts w:cs="Calibri" w:cstheme="minorHAnsi"/>
          <w:b/>
          <w:color w:val="000000"/>
        </w:rPr>
        <w:t>BENEFÍCIOS POTENCIAIS DO TRATAMENTO</w:t>
      </w:r>
      <w:r>
        <w:rPr>
          <w:rFonts w:cs="Calibri" w:cstheme="minorHAnsi"/>
          <w:color w:val="000000"/>
        </w:rPr>
        <w:t xml:space="preserve"> </w:t>
      </w:r>
      <w:r>
        <w:rPr>
          <w:rFonts w:cs="Calibri" w:cstheme="minorHAnsi"/>
        </w:rPr>
        <w:t>Fui informado(a) que o tratamento cirúrgico da hérnia da parede abdominal tem como principais benefícios o controle das dores locais relacionadas as hérnias e a prevenção das complicações relacionados ao possível encarceramento ou estrangulamento do conteúdo herniário, que podem necessitar cirurgias de urgências em piores condições e com maiores índices de complicações.</w:t>
      </w:r>
    </w:p>
    <w:p>
      <w:pPr>
        <w:pStyle w:val="Normal"/>
        <w:spacing w:lineRule="auto" w:line="240"/>
        <w:ind w:left="-567" w:right="-994"/>
        <w:jc w:val="both"/>
        <w:rPr>
          <w:rFonts w:cs="Calibri" w:cstheme="minorHAnsi"/>
        </w:rPr>
      </w:pPr>
      <w:r>
        <w:rPr>
          <w:rFonts w:cs="Calibri" w:cstheme="minorHAnsi"/>
          <w:b/>
          <w:bCs/>
        </w:rPr>
        <w:t>TRATAMENTOS ALTERNATIVOS</w:t>
      </w:r>
      <w:r>
        <w:rPr>
          <w:rFonts w:cs="Calibri" w:cstheme="minorHAnsi"/>
        </w:rPr>
        <w:t xml:space="preserve">: Fui informado (a) que há possibilidade de acompanhamento ambulatorial com meu cirurgião, periodicamente, das hérnias assintomáticas ou pouco sintomáticas. Para isso deve-se evitar os esforços físicos abdominais, e manter acompanhamento regular, aceitando-se assim o risco da possibilidade de complicação da hérnia inguinal em algum momento.  </w:t>
      </w:r>
    </w:p>
    <w:p>
      <w:pPr>
        <w:pStyle w:val="Normal"/>
        <w:spacing w:lineRule="auto" w:line="240"/>
        <w:ind w:left="-567" w:right="-994"/>
        <w:jc w:val="both"/>
        <w:rPr>
          <w:rFonts w:eastAsia="Arial Unicode MS" w:cs="Calibri" w:cstheme="minorHAnsi"/>
          <w:color w:val="000000"/>
          <w:lang w:val="pt-PT" w:eastAsia="pt-BR"/>
          <w14:textOutline w14:w="0" w14:cap="flat" w14:cmpd="sng" w14:algn="ctr">
            <w14:noFill/>
            <w14:prstDash w14:val="solid"/>
            <w14:bevel/>
          </w14:textOutline>
        </w:rPr>
      </w:pPr>
      <w:r>
        <w:rPr>
          <w:rFonts w:cs="Calibri" w:cstheme="minorHAnsi"/>
        </w:rPr>
        <w:t xml:space="preserve">Declaro, adicionalmente, que: </w:t>
      </w:r>
    </w:p>
    <w:p>
      <w:pPr>
        <w:pStyle w:val="ListParagraph"/>
        <w:spacing w:lineRule="auto" w:line="240"/>
        <w:ind w:left="-567" w:right="-994"/>
        <w:jc w:val="both"/>
        <w:rPr/>
      </w:pPr>
      <w:r>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ind w:left="-567" w:right="-994"/>
        <w:jc w:val="both"/>
        <w:rPr/>
      </w:pPr>
      <w:r>
        <w:rPr/>
      </w:r>
    </w:p>
    <w:p>
      <w:pPr>
        <w:pStyle w:val="ListParagraph"/>
        <w:spacing w:lineRule="auto" w:line="240"/>
        <w:ind w:left="-567" w:right="-994"/>
        <w:jc w:val="both"/>
        <w:rPr/>
      </w:pPr>
      <w:r>
        <w:rPr/>
        <w:t xml:space="preserve">2. Tendo sido informado acerca dos Tratamentos Alternativos acima, opto livremente pela realização do Procedimento, ainda que ele apresente os riscos e possíveis complicações </w:t>
      </w:r>
      <w:r>
        <w:rPr>
          <w:rFonts w:cs="Calibri" w:cstheme="minorHAnsi"/>
        </w:rPr>
        <w:t>riscos apresentados acima e suas possíveis complicações, sendo algumas delas, por vezes, imprevisíveis</w:t>
      </w:r>
      <w:r>
        <w:rPr/>
        <w:t>.</w:t>
      </w:r>
    </w:p>
    <w:p>
      <w:pPr>
        <w:pStyle w:val="ListParagraph"/>
        <w:spacing w:lineRule="auto" w:line="240"/>
        <w:ind w:left="-567" w:right="-994"/>
        <w:jc w:val="both"/>
        <w:rPr/>
      </w:pPr>
      <w:r>
        <w:rPr/>
      </w:r>
    </w:p>
    <w:p>
      <w:pPr>
        <w:pStyle w:val="ListParagraph"/>
        <w:spacing w:lineRule="auto" w:line="240"/>
        <w:ind w:left="-567" w:right="-994"/>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ind w:left="-567" w:right="-994"/>
        <w:jc w:val="both"/>
        <w:rPr>
          <w:rFonts w:cs="Calibri" w:cstheme="minorHAnsi"/>
        </w:rPr>
      </w:pPr>
      <w:r>
        <w:rPr>
          <w:rFonts w:cs="Calibri" w:cstheme="minorHAnsi"/>
        </w:rPr>
      </w:r>
    </w:p>
    <w:p>
      <w:pPr>
        <w:pStyle w:val="ListParagraph"/>
        <w:spacing w:lineRule="auto" w:line="240"/>
        <w:ind w:left="-567" w:right="-994"/>
        <w:jc w:val="both"/>
        <w:rPr>
          <w:rFonts w:cs="Calibri" w:cstheme="minorHAnsi"/>
        </w:rPr>
      </w:pPr>
      <w:r>
        <w:rPr>
          <w:rFonts w:cs="Calibri" w:cstheme="minorHAnsi"/>
        </w:rPr>
        <w:t>4.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ind w:left="-567" w:right="-994"/>
        <w:jc w:val="both"/>
        <w:rPr>
          <w:rFonts w:cs="Calibri" w:cstheme="minorHAnsi"/>
        </w:rPr>
      </w:pPr>
      <w:r>
        <w:rPr>
          <w:rFonts w:cs="Calibri" w:cstheme="minorHAnsi"/>
        </w:rPr>
      </w:r>
    </w:p>
    <w:p>
      <w:pPr>
        <w:pStyle w:val="ListParagraph"/>
        <w:spacing w:lineRule="auto" w:line="240"/>
        <w:ind w:left="-567" w:right="-994"/>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A INFUSÃO DE SANGUE E SEUS COMPONENTES (TRANSFUSÃO DE SANGUE) NO PACIENTE</w:t>
      </w:r>
      <w:r>
        <w:rPr>
          <w:rFonts w:cs="Calibri" w:cstheme="minorHAnsi"/>
        </w:rPr>
        <w:t>, e a realização de outros procedimentos invasivos, terapias alternativas e os registros fotográficos da pele ou lesões, caso ocorram, que ficarão limitados aos profissionais de saúde do Instituto Orizonti.</w:t>
      </w:r>
    </w:p>
    <w:p>
      <w:pPr>
        <w:pStyle w:val="ListParagraph"/>
        <w:spacing w:lineRule="auto" w:line="240"/>
        <w:ind w:left="-567" w:right="-994"/>
        <w:jc w:val="both"/>
        <w:rPr>
          <w:rFonts w:cs="Calibri" w:cstheme="minorHAnsi"/>
        </w:rPr>
      </w:pPr>
      <w:r>
        <w:rPr>
          <w:rFonts w:cs="Calibri" w:cstheme="minorHAnsi"/>
        </w:rPr>
      </w:r>
    </w:p>
    <w:p>
      <w:pPr>
        <w:pStyle w:val="ListParagraph"/>
        <w:spacing w:lineRule="auto" w:line="240"/>
        <w:ind w:left="-567" w:right="-994"/>
        <w:jc w:val="both"/>
        <w:rPr>
          <w:rFonts w:cs="Calibri" w:cstheme="minorHAnsi"/>
        </w:rPr>
      </w:pPr>
      <w:r>
        <w:rPr>
          <w:rFonts w:cs="Calibri" w:cstheme="minorHAnsi"/>
        </w:rPr>
        <w:t>6. Autorizo que qualquer órgão ou tecido seja removido cirurgicamente e que seja encaminhado para exames complementares, desde que necessário para o esclarecimento diagnóstico ou tratamento.</w:t>
      </w:r>
    </w:p>
    <w:p>
      <w:pPr>
        <w:pStyle w:val="ListParagraph"/>
        <w:spacing w:lineRule="auto" w:line="240"/>
        <w:ind w:left="-567" w:right="-994"/>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identidades</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
        <w:tabs>
          <w:tab w:val="clear" w:pos="708"/>
          <w:tab w:val="left" w:pos="1425" w:leader="none"/>
        </w:tabs>
        <w:spacing w:lineRule="auto" w:line="240" w:before="0" w:after="0"/>
        <w:ind w:left="-567" w:right="-568"/>
        <w:jc w:val="both"/>
        <w:rPr>
          <w:rFonts w:cs="Calibri" w:cstheme="minorHAnsi"/>
        </w:rPr>
      </w:pPr>
      <w:r>
        <w:rPr>
          <w:rFonts w:cs="Calibri" w:cstheme="minorHAnsi"/>
        </w:rPr>
        <w:tab/>
      </w:r>
    </w:p>
    <w:p>
      <w:pPr>
        <w:pStyle w:val="Normal"/>
        <w:tabs>
          <w:tab w:val="clear" w:pos="708"/>
          <w:tab w:val="left" w:pos="1425" w:leader="none"/>
        </w:tabs>
        <w:spacing w:lineRule="auto" w:line="240" w:before="0" w:after="0"/>
        <w:ind w:left="-567" w:right="-568"/>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LibreOffice/7.6.2.1$Windows_X86_64 LibreOffice_project/56f7684011345957bbf33a7ee678afaf4d2ba333</Application>
  <AppVersion>15.0000</AppVersion>
  <Pages>4</Pages>
  <Words>1329</Words>
  <Characters>8973</Characters>
  <CharactersWithSpaces>10263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2024-01-30T10:21:59Z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