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Mastectomia Poupadora de Pele, Linfonodo Sentinela por Dupla Marcação e Reconstrução Imediata com Implante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eastAsia="Calibri" w:cs="Calibri" w:cstheme="minorHAnsi"/>
          <w:b/>
          <w:bCs/>
          <w:kern w:val="0"/>
          <w:sz w:val="22"/>
          <w:szCs w:val="22"/>
          <w:lang w:val="pt-BR" w:eastAsia="en-US" w:bidi="ar-SA"/>
        </w:rPr>
        <w:t>Mastectomia Poupadora de Pele, Linfonodo Sentinela por Dupla Marcação e Reconstrução Imediata com Implante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>: Neoplasia de mama – C50</w:t>
      </w:r>
    </w:p>
    <w:p>
      <w:pPr>
        <w:pStyle w:val="Normal"/>
        <w:spacing w:lineRule="auto" w:line="36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 xml:space="preserve">: </w:t>
      </w:r>
      <w:r>
        <w:rPr>
          <w:rFonts w:cs="Calibri" w:cstheme="minorHAnsi"/>
          <w:bCs/>
          <w:color w:themeColor="text1" w:val="000000"/>
        </w:rPr>
        <w:t>Mastectomia subcutânea e inclusão da prótese + ressecção do linfonodo sentinela / torácica lateral + Reconstrução da mama com prótese e/ou expansor</w:t>
      </w:r>
    </w:p>
    <w:p>
      <w:pPr>
        <w:pStyle w:val="Default"/>
        <w:spacing w:lineRule="auto" w:line="36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RISCOS, COMPLICAÇÕES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: </w:t>
      </w:r>
    </w:p>
    <w:p>
      <w:pPr>
        <w:pStyle w:val="Default"/>
        <w:numPr>
          <w:ilvl w:val="0"/>
          <w:numId w:val="1"/>
        </w:numPr>
        <w:spacing w:lineRule="auto" w:line="360"/>
        <w:ind w:hanging="360" w:left="-284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Devido ao estadiamento clínico, a característica radiológica da lesão diagnosticado através de biópsia por agulha grossa, a retirada completa da glândula mamária com preservação de pele, seguida de reconstrução imediata torna-se uma abordagem adequada. </w:t>
      </w:r>
    </w:p>
    <w:p>
      <w:pPr>
        <w:pStyle w:val="Default"/>
        <w:numPr>
          <w:ilvl w:val="0"/>
          <w:numId w:val="1"/>
        </w:numPr>
        <w:spacing w:lineRule="auto" w:line="360"/>
        <w:ind w:hanging="360" w:left="-284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 incisão de pele será decidida conforme a melhor abordagem cirúrgica e estética.</w:t>
      </w:r>
    </w:p>
    <w:p>
      <w:pPr>
        <w:pStyle w:val="Default"/>
        <w:numPr>
          <w:ilvl w:val="0"/>
          <w:numId w:val="1"/>
        </w:numPr>
        <w:spacing w:lineRule="auto" w:line="360"/>
        <w:ind w:hanging="360" w:left="-284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Será realizado exame anatomopatológico peroperatório dos linfonodos sentinela para determinar a indicação de linfadenectomia axilar complementar no mesmo ato cirúrgico.</w:t>
      </w:r>
    </w:p>
    <w:p>
      <w:pPr>
        <w:pStyle w:val="Default"/>
        <w:numPr>
          <w:ilvl w:val="0"/>
          <w:numId w:val="1"/>
        </w:numPr>
        <w:spacing w:lineRule="auto" w:line="360"/>
        <w:ind w:hanging="360" w:left="-284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Na eventualidade de não haver identificação do linfonodo sentinela será realizada linfadenectomia axilar.</w:t>
      </w:r>
    </w:p>
    <w:p>
      <w:pPr>
        <w:pStyle w:val="Default"/>
        <w:numPr>
          <w:ilvl w:val="0"/>
          <w:numId w:val="1"/>
        </w:numPr>
        <w:spacing w:lineRule="auto" w:line="360"/>
        <w:ind w:hanging="360" w:left="-284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Pode ser necessário realizar linfadenectomia axilar em outro tempo cirúrgico dependendo do exame anatomopatológico definitivo.</w:t>
      </w:r>
    </w:p>
    <w:p>
      <w:pPr>
        <w:pStyle w:val="Default"/>
        <w:numPr>
          <w:ilvl w:val="0"/>
          <w:numId w:val="1"/>
        </w:numPr>
        <w:spacing w:lineRule="auto" w:line="360"/>
        <w:ind w:hanging="360" w:left="-284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Toda intervenção cirúrgica, pela própria técnica cirúrgica ou pelas condições clínicas de cada paciente (diabetes, cardiopatia, hipertensão, anemia, obesidade, idade avançada, comorbidades, etc.), pode trazer uma série de complicações comuns e potencialmente sérias, incluindo óbito. 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360"/>
        <w:ind w:hanging="360" w:left="-284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Eventuais complicações podem exigir tratamentos complementares tanto clínicos quanto cirúrgicos (avaliar pelo risco cirúrgico prévio).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360"/>
        <w:ind w:hanging="360" w:left="-284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Hemorragias intraoperatórias, principalmente durante a abordagem cirúrgica da axila. Em casos extremos com sangramentos muito volumosos pode haver indicação de transfusão sanguínea e/ ou procedimentos para reparo vascular.</w:t>
      </w:r>
    </w:p>
    <w:p>
      <w:pPr>
        <w:pStyle w:val="Default"/>
        <w:numPr>
          <w:ilvl w:val="0"/>
          <w:numId w:val="1"/>
        </w:numPr>
        <w:spacing w:lineRule="auto" w:line="360"/>
        <w:ind w:hanging="360" w:left="-284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Hematoma (acúmulo de sangue) ou seroma (acúmulo de secreção) na loja cirúrgica, sendo eventualmente necessária uma drenagem no bloco cirúrgico</w:t>
      </w:r>
    </w:p>
    <w:p>
      <w:pPr>
        <w:pStyle w:val="Default"/>
        <w:numPr>
          <w:ilvl w:val="0"/>
          <w:numId w:val="1"/>
        </w:numPr>
        <w:spacing w:lineRule="auto" w:line="360"/>
        <w:ind w:hanging="360" w:left="-284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Infecção pós-operatória que pode requerer o uso de antibióticos ou até mesmo a drenagem cirúrgica de coleções purulentas, assim como a “perda” da prótese com comprometimento do resultado estético.</w:t>
      </w:r>
    </w:p>
    <w:p>
      <w:pPr>
        <w:pStyle w:val="Default"/>
        <w:numPr>
          <w:ilvl w:val="0"/>
          <w:numId w:val="1"/>
        </w:numPr>
        <w:spacing w:lineRule="auto" w:line="360"/>
        <w:ind w:hanging="360" w:left="-284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Deiscência (ruptura) de suturas ou necrose de retalhos de pele, retardando a cicatrização, eventualmente comprometendo o resultado estético ou até mesmo levando à “perda” da prótese.</w:t>
      </w:r>
    </w:p>
    <w:p>
      <w:pPr>
        <w:pStyle w:val="Default"/>
        <w:numPr>
          <w:ilvl w:val="0"/>
          <w:numId w:val="1"/>
        </w:numPr>
        <w:spacing w:lineRule="auto" w:line="360"/>
        <w:ind w:hanging="360" w:left="-284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Linfedema (inchaço do braço), alteração da força e da sensibilidade na face interna do braço após a abordagem cirúrgica axilar e principalmente na indicação de linfadenectomia convencional.</w:t>
      </w:r>
    </w:p>
    <w:p>
      <w:pPr>
        <w:pStyle w:val="Default"/>
        <w:tabs>
          <w:tab w:val="clear" w:pos="708"/>
          <w:tab w:val="left" w:pos="6379" w:leader="none"/>
        </w:tabs>
        <w:spacing w:lineRule="auto" w:line="36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36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>: não definidos.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/>
        <w:ind w:left="-567" w:right="-568"/>
        <w:jc w:val="both"/>
        <w:rPr/>
      </w:pPr>
      <w:r>
        <w:rPr/>
        <w:t>10</w:t>
      </w:r>
      <w:r>
        <w:rPr/>
        <w:t>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40"/>
        <w:ind w:left="-567" w:right="-568"/>
        <w:jc w:val="both"/>
        <w:rPr/>
      </w:pPr>
      <w:r>
        <w:rPr/>
      </w:r>
    </w:p>
    <w:p>
      <w:pPr>
        <w:pStyle w:val="ListParagraph"/>
        <w:spacing w:lineRule="auto" w:line="240"/>
        <w:ind w:left="-567" w:right="-568"/>
        <w:jc w:val="both"/>
        <w:rPr/>
      </w:pPr>
      <w:r>
        <w:rPr>
          <w:rFonts w:cs="Calibri" w:cstheme="minorHAnsi"/>
        </w:rPr>
        <w:t>11</w:t>
      </w:r>
      <w:r>
        <w:rPr>
          <w:rFonts w:cs="Calibri" w:cstheme="minorHAnsi"/>
        </w:rPr>
        <w:t>. Autorizo a realização de filmagens/fotografias e, caso necessário, a veiculação das referidas imagens para fins científicos. Estou ciente também, que tais procedimentos serão realizados por profissionais indicados pelo(a) meu(minha) médico(a)/cirurgião(ã),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3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4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2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1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Default" w:customStyle="1">
    <w:name w:val="Default"/>
    <w:qFormat/>
    <w:rsid w:val="001a4c16"/>
    <w:pPr>
      <w:widowControl/>
      <w:bidi w:val="0"/>
      <w:spacing w:lineRule="auto" w:line="240" w:before="0" w:after="0"/>
      <w:jc w:val="left"/>
    </w:pPr>
    <w:rPr>
      <w:rFonts w:ascii="Cambria" w:hAnsi="Cambria" w:eastAsia="Times New Roman" w:cs="Cambria"/>
      <w:color w:val="000000"/>
      <w:kern w:val="0"/>
      <w:sz w:val="24"/>
      <w:szCs w:val="24"/>
      <w:lang w:eastAsia="pt-BR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LibreOffice/24.2.0.3$Windows_X86_64 LibreOffice_project/da48488a73ddd66ea24cf16bbc4f7b9c08e9bea1</Application>
  <AppVersion>15.0000</AppVersion>
  <Pages>5</Pages>
  <Words>1411</Words>
  <Characters>9544</Characters>
  <CharactersWithSpaces>10889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2024-04-04T08:28:43Z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