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Pancreatectomia Parcial (Com ou Sem Esplenectomia)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PANCREATECTOMIA PARCIAL CORPO CAUDAL COM OU SEM ESPLENECTOMIA – CID-10: C25.9, código CBHPM 31006060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Tumor/ Neoplasia maligna do pâncreas, ou neoplasia cística pancreática com potencial de malignização.</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Pancreatectomia parcial é a retirada de parte do pâncreas, corpo e cauda ou somente a cauda. Pode ser indicada nos casos de tumores malignos, benignos ou duvidosos do corpo e ou da cauda do pâncreas, sejam estes sólidos ou císticos. 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ind w:left="-567" w:right="-568"/>
        <w:jc w:val="both"/>
        <w:rPr>
          <w:rFonts w:cs="Calibri" w:cstheme="minorHAnsi"/>
        </w:rPr>
      </w:pPr>
      <w:r>
        <w:rPr>
          <w:rFonts w:cs="Calibri" w:cstheme="minorHAnsi"/>
        </w:rPr>
        <w:t>Frequentemente, a remoção do baço junto com a cauda do pâncreas deverá ser realizada, podendo o cirurgião avaliar a possibilidade de preservar ou não tal órgão durante o procedimento.</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Declaro ter sido informado (a) que na pancreatectomia,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feridas operatórias, cicatrizes hipertróficas ou queloides.</w:t>
      </w:r>
    </w:p>
    <w:p>
      <w:pPr>
        <w:pStyle w:val="Normal"/>
        <w:spacing w:lineRule="auto" w:line="240"/>
        <w:ind w:left="-567" w:right="-568"/>
        <w:jc w:val="both"/>
        <w:rPr>
          <w:rFonts w:cs="Calibri" w:cstheme="minorHAnsi"/>
        </w:rPr>
      </w:pPr>
      <w:r>
        <w:rPr>
          <w:rFonts w:cs="Calibri" w:cstheme="minorHAnsi"/>
        </w:rPr>
        <w:t>Fui também informado (a) de outros riscos específicos da pancreatectomia: Fístula pancreática (extravasamento de secreção do pâncreas, cujo tratamento pode ser difícil e prolongado, exigindo a permanência de drenos por longo tempo; peritonite, que pode necessitar de novas intervenções cirúrgicas; sangramento do baço, sendo eventualmente necessária sua remoção (quando não planejado anteriormente); sangramentos/ hemorragias transoperatórias ou pós-operatórias, podendo ser necessárias novas cirurgias e/ou necessidade de transfusão de sangue e derivados.</w:t>
      </w:r>
    </w:p>
    <w:p>
      <w:pPr>
        <w:pStyle w:val="Normal"/>
        <w:spacing w:lineRule="auto" w:line="240"/>
        <w:ind w:left="-567" w:right="-568"/>
        <w:jc w:val="both"/>
        <w:rPr>
          <w:rFonts w:cs="Calibri" w:cstheme="minorHAnsi"/>
        </w:rPr>
      </w:pPr>
      <w:r>
        <w:rPr>
          <w:rFonts w:cs="Calibri" w:cstheme="minorHAnsi"/>
        </w:rPr>
        <w:t>Ainda estou ciente que pode ocorrer recidiva do tumor pancreático ou ainda metástases a distância do tumor, mesmo após a cirurgia, e que tratamentos adicionais como quimioterapia podem ser necessários.</w:t>
      </w:r>
    </w:p>
    <w:p>
      <w:pPr>
        <w:pStyle w:val="Normal"/>
        <w:spacing w:lineRule="auto" w:line="240"/>
        <w:ind w:left="-567" w:right="-568"/>
        <w:jc w:val="both"/>
        <w:rPr>
          <w:rFonts w:cs="Calibri" w:cstheme="minorHAnsi"/>
        </w:rPr>
      </w:pPr>
      <w:r>
        <w:rPr>
          <w:rFonts w:cs="Calibri" w:cstheme="minorHAnsi"/>
        </w:rPr>
        <w:t>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w:t>
      </w:r>
    </w:p>
    <w:p>
      <w:pPr>
        <w:pStyle w:val="Normal"/>
        <w:spacing w:lineRule="auto" w:line="240"/>
        <w:ind w:left="-567" w:right="-568"/>
        <w:jc w:val="both"/>
        <w:rPr>
          <w:rFonts w:cs="Calibri" w:cstheme="minorHAnsi"/>
        </w:rPr>
      </w:pPr>
      <w:r>
        <w:rPr>
          <w:rFonts w:cs="Calibri" w:cstheme="minorHAnsi"/>
          <w:b/>
          <w:bCs/>
        </w:rPr>
        <w:t>INFECÇÃO HOSPITALAR:</w:t>
      </w:r>
      <w:r>
        <w:rPr>
          <w:rFonts w:cs="Calibri" w:cstheme="minorHAnsi"/>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Fui informado que o tratamento curativo dos tumores de pâncreas inclui, quase invariavelmente, a cirurgia de pancreatectomia parcial. Porém, em alguns casos de tumores benignos com potencial de malignização, a observação e acompanhamento periódicos com exames de imagem pode ser realizada, pesando-se o risco x benefício do acompanhamento de acordo com a evolução da lesão aos exames.</w:t>
      </w:r>
    </w:p>
    <w:p>
      <w:pPr>
        <w:pStyle w:val="Normal"/>
        <w:spacing w:lineRule="auto" w:line="240"/>
        <w:ind w:left="-567" w:right="-568"/>
        <w:jc w:val="both"/>
        <w:rPr>
          <w:rFonts w:cs="Calibri" w:cstheme="minorHAnsi"/>
        </w:rPr>
      </w:pPr>
      <w:r>
        <w:rPr>
          <w:rFonts w:cs="Calibri" w:cstheme="minorHAnsi"/>
        </w:rPr>
        <w:t>Em alguns casos, pode-se optar exclusivamente pela realização de quimioterapia para controle dos tumores malignos e evitar progressão tumoral.</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LibreOffice/7.6.2.1$Windows_X86_64 LibreOffice_project/56f7684011345957bbf33a7ee678afaf4d2ba333</Application>
  <AppVersion>15.0000</AppVersion>
  <Pages>5</Pages>
  <Words>1582</Words>
  <Characters>10594</Characters>
  <CharactersWithSpaces>12130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2024-01-25T10:31:05Z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