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EC28A5D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438E7">
              <w:rPr>
                <w:rFonts w:cstheme="minorHAnsi"/>
                <w:b/>
                <w:bCs/>
              </w:rPr>
              <w:t xml:space="preserve"> </w:t>
            </w:r>
            <w:r w:rsidR="002438E7" w:rsidRPr="002438E7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2438E7" w:rsidRPr="002438E7">
              <w:rPr>
                <w:rFonts w:cstheme="minorHAnsi"/>
                <w:b/>
                <w:bCs/>
              </w:rPr>
              <w:t>Endovascular</w:t>
            </w:r>
            <w:proofErr w:type="spellEnd"/>
            <w:r w:rsidR="002438E7" w:rsidRPr="002438E7">
              <w:rPr>
                <w:rFonts w:cstheme="minorHAnsi"/>
                <w:b/>
                <w:bCs/>
              </w:rPr>
              <w:t xml:space="preserve"> de Epistaxe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8CC2EE4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2438E7" w:rsidRPr="002438E7">
        <w:rPr>
          <w:rFonts w:cstheme="minorHAnsi"/>
          <w:b/>
          <w:bCs/>
        </w:rPr>
        <w:t xml:space="preserve">Tratamento </w:t>
      </w:r>
      <w:proofErr w:type="spellStart"/>
      <w:r w:rsidR="002438E7" w:rsidRPr="002438E7">
        <w:rPr>
          <w:rFonts w:cstheme="minorHAnsi"/>
          <w:b/>
          <w:bCs/>
        </w:rPr>
        <w:t>Endovascular</w:t>
      </w:r>
      <w:proofErr w:type="spellEnd"/>
      <w:r w:rsidR="002438E7" w:rsidRPr="002438E7">
        <w:rPr>
          <w:rFonts w:cstheme="minorHAnsi"/>
          <w:b/>
          <w:bCs/>
        </w:rPr>
        <w:t xml:space="preserve"> de Epistaxe</w:t>
      </w:r>
      <w:r w:rsidR="002438E7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8E59C37" w14:textId="77777777" w:rsidR="002438E7" w:rsidRPr="002438E7" w:rsidRDefault="002438E7" w:rsidP="002438E7">
      <w:pPr>
        <w:spacing w:line="240" w:lineRule="auto"/>
        <w:ind w:left="-567" w:right="-994"/>
        <w:jc w:val="both"/>
        <w:rPr>
          <w:rFonts w:cstheme="minorHAnsi"/>
        </w:rPr>
      </w:pPr>
      <w:r w:rsidRPr="002438E7">
        <w:rPr>
          <w:rFonts w:cstheme="minorHAnsi"/>
          <w:b/>
          <w:bCs/>
        </w:rPr>
        <w:t>DIAGNÓSTICO</w:t>
      </w:r>
      <w:r w:rsidRPr="002438E7">
        <w:rPr>
          <w:rFonts w:cstheme="minorHAnsi"/>
        </w:rPr>
        <w:t>: Epistaxe (sangramento nasal)</w:t>
      </w:r>
    </w:p>
    <w:p w14:paraId="3ABC4B5E" w14:textId="320EA115" w:rsidR="002438E7" w:rsidRPr="002438E7" w:rsidRDefault="002438E7" w:rsidP="002438E7">
      <w:pPr>
        <w:spacing w:line="240" w:lineRule="auto"/>
        <w:ind w:left="-567" w:right="-994"/>
        <w:jc w:val="both"/>
        <w:rPr>
          <w:rFonts w:cstheme="minorHAnsi"/>
        </w:rPr>
      </w:pPr>
      <w:r w:rsidRPr="002438E7">
        <w:rPr>
          <w:rFonts w:cstheme="minorHAnsi"/>
          <w:b/>
          <w:bCs/>
        </w:rPr>
        <w:t>DEFINIÇÃO DO PROCEDIMENTO</w:t>
      </w:r>
      <w:r w:rsidRPr="002438E7">
        <w:rPr>
          <w:rFonts w:cstheme="minorHAnsi"/>
        </w:rPr>
        <w:t xml:space="preserve">: A epistaxe é o sangramento através da cavidade nasal. Tem causas variadas, incluindo malformações vasculares, tumores, </w:t>
      </w:r>
      <w:proofErr w:type="gramStart"/>
      <w:r w:rsidRPr="002438E7">
        <w:rPr>
          <w:rFonts w:cstheme="minorHAnsi"/>
        </w:rPr>
        <w:t>trauma, etc.</w:t>
      </w:r>
      <w:proofErr w:type="gramEnd"/>
      <w:r w:rsidRPr="002438E7">
        <w:rPr>
          <w:rFonts w:cstheme="minorHAnsi"/>
        </w:rPr>
        <w:t xml:space="preserve"> Em grande parte dos casos é idiopática. Em virtude da possibilidade da perda de grandes volumes de sangue, apesar do tamponamento nasal e outras medidas cirúrgicas, a embolização tornou-se uma opção em casos selecionados visando-se reduzir ou interromper o sangramento.</w:t>
      </w:r>
    </w:p>
    <w:p w14:paraId="64A422C6" w14:textId="77777777" w:rsidR="002438E7" w:rsidRPr="002438E7" w:rsidRDefault="002438E7" w:rsidP="002438E7">
      <w:pPr>
        <w:spacing w:line="240" w:lineRule="auto"/>
        <w:ind w:left="-567" w:right="-994"/>
        <w:jc w:val="both"/>
        <w:rPr>
          <w:rFonts w:cstheme="minorHAnsi"/>
        </w:rPr>
      </w:pPr>
      <w:r w:rsidRPr="002438E7">
        <w:rPr>
          <w:rFonts w:cstheme="minorHAnsi"/>
          <w:b/>
          <w:bCs/>
        </w:rPr>
        <w:t>RISCOS, COMPLICAÇÕES</w:t>
      </w:r>
      <w:r w:rsidRPr="002438E7">
        <w:rPr>
          <w:rFonts w:cstheme="minorHAnsi"/>
        </w:rPr>
        <w:t xml:space="preserve">: </w:t>
      </w:r>
    </w:p>
    <w:p w14:paraId="07D6E6AA" w14:textId="77777777" w:rsidR="002438E7" w:rsidRPr="002438E7" w:rsidRDefault="002438E7" w:rsidP="002438E7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>Ataque isquêmico transitório – déficit transitório que se reverte em horas.</w:t>
      </w:r>
    </w:p>
    <w:p w14:paraId="5A5BCE57" w14:textId="77777777" w:rsidR="002438E7" w:rsidRPr="002438E7" w:rsidRDefault="002438E7" w:rsidP="002438E7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lastRenderedPageBreak/>
        <w:t>Isquemia cerebral/retiniana leve – déficit mínimo que altera pouco as funções do paciente.</w:t>
      </w:r>
    </w:p>
    <w:p w14:paraId="0F07BD7E" w14:textId="77777777" w:rsidR="002438E7" w:rsidRPr="002438E7" w:rsidRDefault="002438E7" w:rsidP="002438E7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>Isquemia cerebral/retiniana grave – déficit importante que altera as funções do paciente.</w:t>
      </w:r>
    </w:p>
    <w:p w14:paraId="36FD551A" w14:textId="77777777" w:rsidR="002438E7" w:rsidRPr="002438E7" w:rsidRDefault="002438E7" w:rsidP="002438E7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 xml:space="preserve">Hemorragia cerebral e/ou </w:t>
      </w:r>
      <w:proofErr w:type="spellStart"/>
      <w:r w:rsidRPr="002438E7">
        <w:rPr>
          <w:rFonts w:cstheme="minorHAnsi"/>
        </w:rPr>
        <w:t>Intratumoral</w:t>
      </w:r>
      <w:proofErr w:type="spellEnd"/>
      <w:r w:rsidRPr="002438E7">
        <w:rPr>
          <w:rFonts w:cstheme="minorHAnsi"/>
        </w:rPr>
        <w:t>.</w:t>
      </w:r>
    </w:p>
    <w:p w14:paraId="2FB6A77B" w14:textId="77777777" w:rsidR="002438E7" w:rsidRPr="002438E7" w:rsidRDefault="002438E7" w:rsidP="002438E7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>Déficit de nervo craniano (</w:t>
      </w:r>
      <w:proofErr w:type="spellStart"/>
      <w:proofErr w:type="gramStart"/>
      <w:r w:rsidRPr="002438E7">
        <w:rPr>
          <w:rFonts w:cstheme="minorHAnsi"/>
        </w:rPr>
        <w:t>ex.paralisia</w:t>
      </w:r>
      <w:proofErr w:type="spellEnd"/>
      <w:proofErr w:type="gramEnd"/>
      <w:r w:rsidRPr="002438E7">
        <w:rPr>
          <w:rFonts w:cstheme="minorHAnsi"/>
        </w:rPr>
        <w:t xml:space="preserve"> nervo facial).</w:t>
      </w:r>
    </w:p>
    <w:p w14:paraId="7E6D00B1" w14:textId="1A20C62A" w:rsidR="002438E7" w:rsidRPr="002438E7" w:rsidRDefault="002438E7" w:rsidP="002438E7">
      <w:pPr>
        <w:numPr>
          <w:ilvl w:val="0"/>
          <w:numId w:val="1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>Óbito.</w:t>
      </w:r>
    </w:p>
    <w:p w14:paraId="36C0787E" w14:textId="77777777" w:rsidR="002438E7" w:rsidRPr="002438E7" w:rsidRDefault="002438E7" w:rsidP="002438E7">
      <w:pPr>
        <w:spacing w:line="240" w:lineRule="auto"/>
        <w:ind w:left="-567" w:right="-994"/>
        <w:jc w:val="both"/>
        <w:rPr>
          <w:rFonts w:cstheme="minorHAnsi"/>
        </w:rPr>
      </w:pPr>
      <w:r w:rsidRPr="002438E7">
        <w:rPr>
          <w:rFonts w:cstheme="minorHAnsi"/>
        </w:rPr>
        <w:t>Os fenômenos isquêmicos são atribuídos a tromboembolismo ou então a passagem não intencional de partículas para ramos piais ou retinianos.</w:t>
      </w:r>
    </w:p>
    <w:p w14:paraId="10DB4CB9" w14:textId="77777777" w:rsidR="002438E7" w:rsidRPr="002438E7" w:rsidRDefault="002438E7" w:rsidP="002438E7">
      <w:pPr>
        <w:spacing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>Dentre as complicações não neurológicas pode-se citar:</w:t>
      </w:r>
    </w:p>
    <w:p w14:paraId="481B0B9B" w14:textId="77777777" w:rsidR="002438E7" w:rsidRPr="002438E7" w:rsidRDefault="002438E7" w:rsidP="002438E7">
      <w:pPr>
        <w:numPr>
          <w:ilvl w:val="0"/>
          <w:numId w:val="2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 xml:space="preserve">Descompensação de doença </w:t>
      </w:r>
      <w:proofErr w:type="spellStart"/>
      <w:proofErr w:type="gramStart"/>
      <w:r w:rsidRPr="002438E7">
        <w:rPr>
          <w:rFonts w:cstheme="minorHAnsi"/>
        </w:rPr>
        <w:t>pré</w:t>
      </w:r>
      <w:proofErr w:type="spellEnd"/>
      <w:r w:rsidRPr="002438E7">
        <w:rPr>
          <w:rFonts w:cstheme="minorHAnsi"/>
        </w:rPr>
        <w:t xml:space="preserve"> existente</w:t>
      </w:r>
      <w:proofErr w:type="gramEnd"/>
      <w:r w:rsidRPr="002438E7">
        <w:rPr>
          <w:rFonts w:cstheme="minorHAnsi"/>
        </w:rPr>
        <w:t>.</w:t>
      </w:r>
    </w:p>
    <w:p w14:paraId="50990E34" w14:textId="77777777" w:rsidR="002438E7" w:rsidRPr="002438E7" w:rsidRDefault="002438E7" w:rsidP="002438E7">
      <w:pPr>
        <w:numPr>
          <w:ilvl w:val="0"/>
          <w:numId w:val="2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>Febre e dor local</w:t>
      </w:r>
    </w:p>
    <w:p w14:paraId="1AC2B304" w14:textId="77777777" w:rsidR="002438E7" w:rsidRPr="002438E7" w:rsidRDefault="002438E7" w:rsidP="002438E7">
      <w:pPr>
        <w:numPr>
          <w:ilvl w:val="0"/>
          <w:numId w:val="2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>Bradicardia</w:t>
      </w:r>
    </w:p>
    <w:p w14:paraId="3A5A56ED" w14:textId="77777777" w:rsidR="002438E7" w:rsidRPr="002438E7" w:rsidRDefault="002438E7" w:rsidP="002438E7">
      <w:pPr>
        <w:numPr>
          <w:ilvl w:val="0"/>
          <w:numId w:val="2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 xml:space="preserve">Necrose palatal e fistula </w:t>
      </w:r>
      <w:proofErr w:type="spellStart"/>
      <w:r w:rsidRPr="002438E7">
        <w:rPr>
          <w:rFonts w:cstheme="minorHAnsi"/>
        </w:rPr>
        <w:t>oronasal</w:t>
      </w:r>
      <w:proofErr w:type="spellEnd"/>
      <w:r w:rsidRPr="002438E7">
        <w:rPr>
          <w:rFonts w:cstheme="minorHAnsi"/>
        </w:rPr>
        <w:t xml:space="preserve"> </w:t>
      </w:r>
    </w:p>
    <w:p w14:paraId="36C59DF6" w14:textId="77777777" w:rsidR="002438E7" w:rsidRPr="002438E7" w:rsidRDefault="002438E7" w:rsidP="002438E7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 xml:space="preserve">Reação alérgica ao contraste </w:t>
      </w:r>
    </w:p>
    <w:p w14:paraId="5649B45E" w14:textId="77777777" w:rsidR="002438E7" w:rsidRPr="002438E7" w:rsidRDefault="002438E7" w:rsidP="002438E7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 xml:space="preserve">Hematoma no local da punção </w:t>
      </w:r>
    </w:p>
    <w:p w14:paraId="69B93CC3" w14:textId="01122C66" w:rsidR="002438E7" w:rsidRDefault="002438E7" w:rsidP="002438E7">
      <w:pPr>
        <w:numPr>
          <w:ilvl w:val="0"/>
          <w:numId w:val="3"/>
        </w:numPr>
        <w:spacing w:after="0" w:line="240" w:lineRule="auto"/>
        <w:ind w:left="-284" w:right="-994" w:hanging="283"/>
        <w:jc w:val="both"/>
        <w:rPr>
          <w:rFonts w:cstheme="minorHAnsi"/>
        </w:rPr>
      </w:pPr>
      <w:r w:rsidRPr="002438E7">
        <w:rPr>
          <w:rFonts w:cstheme="minorHAnsi"/>
        </w:rPr>
        <w:t xml:space="preserve">Outros: reflexo </w:t>
      </w:r>
      <w:proofErr w:type="spellStart"/>
      <w:r w:rsidRPr="002438E7">
        <w:rPr>
          <w:rFonts w:cstheme="minorHAnsi"/>
        </w:rPr>
        <w:t>vaso-vagal</w:t>
      </w:r>
      <w:proofErr w:type="spellEnd"/>
      <w:r w:rsidRPr="002438E7">
        <w:rPr>
          <w:rFonts w:cstheme="minorHAnsi"/>
        </w:rPr>
        <w:t xml:space="preserve">, hipotensão, descompensação de insuficiência renal, pseudoaneurisma em região da punção, hemorragia </w:t>
      </w:r>
      <w:proofErr w:type="spellStart"/>
      <w:proofErr w:type="gramStart"/>
      <w:r w:rsidRPr="002438E7">
        <w:rPr>
          <w:rFonts w:cstheme="minorHAnsi"/>
        </w:rPr>
        <w:t>retro-peritoneal</w:t>
      </w:r>
      <w:proofErr w:type="spellEnd"/>
      <w:proofErr w:type="gramEnd"/>
      <w:r w:rsidRPr="002438E7">
        <w:rPr>
          <w:rFonts w:cstheme="minorHAnsi"/>
        </w:rPr>
        <w:t xml:space="preserve">, reação pirogênica, infecção, reação alérgica aos produtos anestésicos e </w:t>
      </w:r>
      <w:proofErr w:type="spellStart"/>
      <w:r w:rsidRPr="002438E7">
        <w:rPr>
          <w:rFonts w:cstheme="minorHAnsi"/>
        </w:rPr>
        <w:t>tromboembolia</w:t>
      </w:r>
      <w:proofErr w:type="spellEnd"/>
      <w:r w:rsidRPr="002438E7">
        <w:rPr>
          <w:rFonts w:cstheme="minorHAnsi"/>
        </w:rPr>
        <w:t>.</w:t>
      </w:r>
    </w:p>
    <w:p w14:paraId="313DF755" w14:textId="77777777" w:rsidR="002438E7" w:rsidRPr="002438E7" w:rsidRDefault="002438E7" w:rsidP="002438E7">
      <w:pPr>
        <w:spacing w:after="0" w:line="240" w:lineRule="auto"/>
        <w:ind w:left="-284" w:right="-994"/>
        <w:jc w:val="both"/>
        <w:rPr>
          <w:rFonts w:cstheme="minorHAnsi"/>
        </w:rPr>
      </w:pPr>
    </w:p>
    <w:p w14:paraId="27D2F3B4" w14:textId="553956AB" w:rsidR="00F87E52" w:rsidRPr="002438E7" w:rsidRDefault="002438E7" w:rsidP="002438E7">
      <w:pPr>
        <w:spacing w:line="240" w:lineRule="auto"/>
        <w:ind w:left="-567" w:right="-994"/>
        <w:jc w:val="both"/>
        <w:rPr>
          <w:rFonts w:cstheme="minorHAnsi"/>
        </w:rPr>
      </w:pPr>
      <w:r w:rsidRPr="002438E7">
        <w:rPr>
          <w:rFonts w:cstheme="minorHAnsi"/>
          <w:b/>
          <w:bCs/>
        </w:rPr>
        <w:t>TRATATAMENTOS ALTERNATIVOS</w:t>
      </w:r>
      <w:r w:rsidRPr="002438E7">
        <w:rPr>
          <w:rFonts w:cstheme="minorHAnsi"/>
        </w:rPr>
        <w:t xml:space="preserve">: Tamponamento nasal, ligadura da artéria </w:t>
      </w:r>
      <w:proofErr w:type="spellStart"/>
      <w:r w:rsidRPr="002438E7">
        <w:rPr>
          <w:rFonts w:cstheme="minorHAnsi"/>
        </w:rPr>
        <w:t>esfenopalatina</w:t>
      </w:r>
      <w:proofErr w:type="spellEnd"/>
      <w:r w:rsidRPr="002438E7">
        <w:rPr>
          <w:rFonts w:cstheme="minorHAnsi"/>
        </w:rPr>
        <w:t>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 xml:space="preserve">PODERÁ SER NECESSÁRIA A INFUSÃO </w:t>
      </w:r>
      <w:r w:rsidRPr="00F87E52">
        <w:rPr>
          <w:rFonts w:cstheme="minorHAnsi"/>
          <w:b/>
          <w:bCs/>
        </w:rPr>
        <w:lastRenderedPageBreak/>
        <w:t>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335E" w14:textId="77777777" w:rsidR="008E52BE" w:rsidRDefault="008E52BE" w:rsidP="00BA0F6C">
      <w:pPr>
        <w:spacing w:after="0" w:line="240" w:lineRule="auto"/>
      </w:pPr>
      <w:r>
        <w:separator/>
      </w:r>
    </w:p>
  </w:endnote>
  <w:endnote w:type="continuationSeparator" w:id="0">
    <w:p w14:paraId="453D510C" w14:textId="77777777" w:rsidR="008E52BE" w:rsidRDefault="008E52B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0009" w14:textId="77777777" w:rsidR="008E52BE" w:rsidRDefault="008E52BE" w:rsidP="00BA0F6C">
      <w:pPr>
        <w:spacing w:after="0" w:line="240" w:lineRule="auto"/>
      </w:pPr>
      <w:r>
        <w:separator/>
      </w:r>
    </w:p>
  </w:footnote>
  <w:footnote w:type="continuationSeparator" w:id="0">
    <w:p w14:paraId="0925F8A1" w14:textId="77777777" w:rsidR="008E52BE" w:rsidRDefault="008E52B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438E7"/>
    <w:rsid w:val="00252ADD"/>
    <w:rsid w:val="003A7652"/>
    <w:rsid w:val="004146BD"/>
    <w:rsid w:val="00546ABD"/>
    <w:rsid w:val="0073173C"/>
    <w:rsid w:val="008E52BE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