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1CC21485" w:rsidR="00F87E52" w:rsidRPr="00F87E52" w:rsidRDefault="00F87E52" w:rsidP="00283749">
            <w:pPr>
              <w:ind w:left="39"/>
              <w:rPr>
                <w:rFonts w:cstheme="minorHAnsi"/>
                <w:b/>
                <w:bCs/>
              </w:rPr>
            </w:pPr>
            <w:r w:rsidRPr="00F87E52">
              <w:rPr>
                <w:rFonts w:cstheme="minorHAnsi"/>
                <w:b/>
                <w:bCs/>
              </w:rPr>
              <w:t>Procedimento:</w:t>
            </w:r>
            <w:r w:rsidR="009D6F7B">
              <w:rPr>
                <w:rFonts w:cstheme="minorHAnsi"/>
                <w:b/>
                <w:bCs/>
              </w:rPr>
              <w:t xml:space="preserve"> </w:t>
            </w:r>
            <w:r w:rsidR="009D6F7B" w:rsidRPr="009D6F7B">
              <w:rPr>
                <w:rFonts w:cstheme="minorHAnsi"/>
                <w:b/>
                <w:bCs/>
              </w:rPr>
              <w:t>Tratamento do Câncer De Ovário (</w:t>
            </w:r>
            <w:proofErr w:type="spellStart"/>
            <w:r w:rsidR="009D6F7B" w:rsidRPr="009D6F7B">
              <w:rPr>
                <w:rFonts w:cstheme="minorHAnsi"/>
                <w:b/>
                <w:bCs/>
              </w:rPr>
              <w:t>Debulking</w:t>
            </w:r>
            <w:proofErr w:type="spellEnd"/>
            <w:r w:rsidR="009D6F7B" w:rsidRPr="009D6F7B">
              <w:rPr>
                <w:rFonts w:cstheme="minorHAnsi"/>
                <w:b/>
                <w:bCs/>
              </w:rPr>
              <w:t>) por Laparoscopia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0FE6D105"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9D6F7B" w:rsidRPr="009D6F7B">
        <w:rPr>
          <w:rFonts w:cstheme="minorHAnsi"/>
          <w:b/>
          <w:bCs/>
        </w:rPr>
        <w:t>TRATAMENTO DO CÂNCER DE OVÁRIO (DEBULKING) POR LAPAROSCOPIA – CID  C56/ CBHPM 31307159</w:t>
      </w:r>
      <w:r w:rsidR="009D6F7B"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444E4A74" w14:textId="18EBF679" w:rsidR="009D6F7B" w:rsidRPr="009D6F7B" w:rsidRDefault="009D6F7B" w:rsidP="009D6F7B">
      <w:pPr>
        <w:spacing w:line="240" w:lineRule="auto"/>
        <w:ind w:left="-567" w:right="-568"/>
        <w:jc w:val="both"/>
        <w:rPr>
          <w:rFonts w:cstheme="minorHAnsi"/>
        </w:rPr>
      </w:pPr>
      <w:r w:rsidRPr="009D6F7B">
        <w:rPr>
          <w:rFonts w:cstheme="minorHAnsi"/>
          <w:b/>
          <w:bCs/>
        </w:rPr>
        <w:t>DIAGNÓSTICO</w:t>
      </w:r>
      <w:r w:rsidRPr="009D6F7B">
        <w:rPr>
          <w:rFonts w:cstheme="minorHAnsi"/>
        </w:rPr>
        <w:t xml:space="preserve">: </w:t>
      </w:r>
    </w:p>
    <w:p w14:paraId="0A8B1FC8" w14:textId="2F5B5022" w:rsidR="009D6F7B" w:rsidRPr="009D6F7B" w:rsidRDefault="009D6F7B" w:rsidP="009D6F7B">
      <w:pPr>
        <w:spacing w:line="240" w:lineRule="auto"/>
        <w:ind w:left="-567" w:right="-568"/>
        <w:jc w:val="both"/>
        <w:rPr>
          <w:rFonts w:cstheme="minorHAnsi"/>
        </w:rPr>
      </w:pPr>
      <w:r w:rsidRPr="009D6F7B">
        <w:rPr>
          <w:rFonts w:cstheme="minorHAnsi"/>
          <w:b/>
          <w:bCs/>
        </w:rPr>
        <w:t>DEFINIÇÃO DO PROCEDIMENTO</w:t>
      </w:r>
      <w:r w:rsidRPr="009D6F7B">
        <w:rPr>
          <w:rFonts w:cstheme="minorHAnsi"/>
        </w:rPr>
        <w:t xml:space="preserve">: O tratamento do câncer de ovário (ou de tumor pélvico suspeito de ser câncer de ovário) consiste em tratamento radical, onde, habitualmente, são extirpados o útero, os ovários (incluindo a tumoração sobre o mesmo), as trompas, o omento (avental de gordura que existe no abdome e que recobre as alças intestinais) e fragmentos do peritônio (membrana que reveste internamente a cavidade abdominal).  Além destas estruturas pode ser necessária a extirpação de outras que estejam acometidas pelo tumor. Dessa forma pode ser necessária a extirpação de segmentos intestinais, partes da bexiga, retirada do baço, ressecção e reimplante dos ureteres (canais que levam a urina dos rins para a bexiga). A necessidade de ressecção de outras estruturas é determinada no pré-operatório, mas mais comumente é determinada </w:t>
      </w:r>
      <w:r w:rsidRPr="009D6F7B">
        <w:rPr>
          <w:rFonts w:cstheme="minorHAnsi"/>
        </w:rPr>
        <w:lastRenderedPageBreak/>
        <w:t>durante a cirurgia. Caso haja a necessidade de intervenção sobre o intestino, pode ser necessária a realização de uma colostomia ou ileostomia, que é um desvio do trânsito das fezes, que passam a ser coletadas em uma bolsa plástica posicionada em um orifício cirurgicamente criado na parede abdominal e que dá passagem às fezes. Essa derivação intestinal (desvio do trajeto das fezes), geralmente, é temporária, mas, em alguns casos mais graves, pode ser definitiva. No caso de ser temporária há a necessidade de nova intervenção cirúrgica para recomposição do trajeto intestinal normal. O momento desta nova intervenção é determinado após a avaliação da recuperação pós-operatória. Quando realizado por laparoscopia, este procedimento é realizado através do uso de equipamentos cirúrgicos que permitem realizar a cirurgia através de pequenos cortes no abdome. Geralmente são utilizados quatro pequenos cortes que vão de meio a 2 cm, e é realizada a insuflação do abdome com gás CO2, cujo objetivo é afastar as paredes abdominais em relação às vísceras, abrindo espaço para realização do procedimento. As estrutura extirpadas, acometidas pelo tumor, são retiradas por via vaginal, ou por uma incisão maior (em torno de 8cm) realizada na parede abdominal. A determinação da via para retirar as estruturas extirpadas depende da avaliação durante a cirurgia. Caso haja a necessidade de ressecção de parte da bexiga pode ser necessário o uso de cateteres para drenagem de urina e que podem ser de uso prolongado. Outros procedimentos podem ser necessários, a depender da estrutura que sofreu alguma intervenção cirúrgica com objetivo de realizar o tratamento cirúrgico da doença. Nos casos de cirurgia extensa e/ou quadro clínico/cirúrgico delicado da paciente, pode ser necessária permanência em centro de terapia intensiva (CTI) nos primeiros dias de pós-operatório. Outra situação que pode acontecer é o recuo na estratégia cirúrgica definida no pré-operatório. Isso, geralmente, acontece quando, durante a avaliação cirúrgica, encontra-se uma situação onde não há possibilidade de ressecar completamente o tumor devido ao estado avançado do mesmo. Nesses casos a cirurgia é interrompida.</w:t>
      </w:r>
    </w:p>
    <w:p w14:paraId="164EF4C1" w14:textId="4A5A80F5" w:rsidR="009D6F7B" w:rsidRPr="009D6F7B" w:rsidRDefault="009D6F7B" w:rsidP="009D6F7B">
      <w:pPr>
        <w:pStyle w:val="Corpodetexto"/>
        <w:ind w:left="-567" w:right="-568"/>
        <w:jc w:val="both"/>
        <w:rPr>
          <w:rFonts w:asciiTheme="minorHAnsi" w:hAnsiTheme="minorHAnsi" w:cstheme="minorHAnsi"/>
        </w:rPr>
      </w:pPr>
      <w:r w:rsidRPr="009D6F7B">
        <w:rPr>
          <w:rFonts w:asciiTheme="minorHAnsi" w:hAnsiTheme="minorHAnsi" w:cstheme="minorHAnsi"/>
          <w:b/>
          <w:bCs/>
        </w:rPr>
        <w:t>RISCOS, COMPLICAÇÕES</w:t>
      </w:r>
      <w:r w:rsidRPr="009D6F7B">
        <w:rPr>
          <w:rFonts w:asciiTheme="minorHAnsi" w:hAnsiTheme="minorHAnsi" w:cstheme="minorHAnsi"/>
        </w:rPr>
        <w:t xml:space="preserve">: Existem riscos inerentes ao procedimento que se relacionam com as atividades de corte, sutura, trações, </w:t>
      </w:r>
      <w:proofErr w:type="spellStart"/>
      <w:r w:rsidRPr="009D6F7B">
        <w:rPr>
          <w:rFonts w:asciiTheme="minorHAnsi" w:hAnsiTheme="minorHAnsi" w:cstheme="minorHAnsi"/>
        </w:rPr>
        <w:t>clampeamentos</w:t>
      </w:r>
      <w:proofErr w:type="spellEnd"/>
      <w:r w:rsidRPr="009D6F7B">
        <w:rPr>
          <w:rFonts w:asciiTheme="minorHAnsi" w:hAnsiTheme="minorHAnsi" w:cstheme="minorHAnsi"/>
        </w:rPr>
        <w:t xml:space="preserve"> e dissecções realizadas. As principais complicações são:  Dor no ombro, que está relacionado com o uso do gás CO2 utilizado para distender o abdome; Necessidade de modificação da estratégia cirúrgica, sendo convertida a cirurgia para técnica aberta convencional (isso ocorre quando a equipe cirúrgica se depara com situações imprevistas, as quais dificultam ou impedem a realização da cirurgia através da via laparoscópica, sendo necessário parar o procedimento e abrir o abdome por uma incisão abdominal maior, geralmente maior que 12cm;  Infecções que podem cursar com febre, eliminação de pus pela ferida; necessidade de uso de antibióticos ; sangramentos  com a possível necessidade de transfusão (</w:t>
      </w:r>
      <w:proofErr w:type="spellStart"/>
      <w:r w:rsidRPr="009D6F7B">
        <w:rPr>
          <w:rFonts w:asciiTheme="minorHAnsi" w:hAnsiTheme="minorHAnsi" w:cstheme="minorHAnsi"/>
        </w:rPr>
        <w:t>intra</w:t>
      </w:r>
      <w:proofErr w:type="spellEnd"/>
      <w:r w:rsidRPr="009D6F7B">
        <w:rPr>
          <w:rFonts w:asciiTheme="minorHAnsi" w:hAnsiTheme="minorHAnsi" w:cstheme="minorHAnsi"/>
        </w:rPr>
        <w:t xml:space="preserve"> ou pós-operatória); trombose venosa dos membros inferiores e embolia pulmonar; dores devido à posição cirúrgica; hematoma pós operatório que é um acúmulo de sangue no local operado, o que pode requer uma drenagem cirúrgica; traumas sobre a  bexiga, uretra  ou  ureteres; traumas intestinais, o que pode produzir a necessidade de nova intervenção cirúrgica;  fístulas, que são comunicações anormais entre vísceras ocas diferentes, como por exemplo as fístulas </w:t>
      </w:r>
      <w:proofErr w:type="spellStart"/>
      <w:r w:rsidRPr="009D6F7B">
        <w:rPr>
          <w:rFonts w:asciiTheme="minorHAnsi" w:hAnsiTheme="minorHAnsi" w:cstheme="minorHAnsi"/>
        </w:rPr>
        <w:t>vésico</w:t>
      </w:r>
      <w:proofErr w:type="spellEnd"/>
      <w:r w:rsidRPr="009D6F7B">
        <w:rPr>
          <w:rFonts w:asciiTheme="minorHAnsi" w:hAnsiTheme="minorHAnsi" w:cstheme="minorHAnsi"/>
        </w:rPr>
        <w:t xml:space="preserve">-vaginais (comunicação entre a bexiga e a vagina, o que leva a perda de urina pela vagina; soltura de pontos (deiscência de pontos) com abertura da ferida operatória e perda dos pontos dados, sendo necessário, eventualmente, nova anestesia para realização de novos pontos em substituição dos que abriram; </w:t>
      </w:r>
      <w:proofErr w:type="spellStart"/>
      <w:r w:rsidRPr="009D6F7B">
        <w:rPr>
          <w:rFonts w:asciiTheme="minorHAnsi" w:hAnsiTheme="minorHAnsi" w:cstheme="minorHAnsi"/>
        </w:rPr>
        <w:t>quelóides</w:t>
      </w:r>
      <w:proofErr w:type="spellEnd"/>
      <w:r w:rsidRPr="009D6F7B">
        <w:rPr>
          <w:rFonts w:asciiTheme="minorHAnsi" w:hAnsiTheme="minorHAnsi" w:cstheme="minorHAnsi"/>
        </w:rPr>
        <w:t xml:space="preserve"> (cicatriz alta, espessa e dolorida);  retração cicatricial formação de hérnias nas áreas das incisões realizadas sobre a parede abdominal</w:t>
      </w:r>
      <w:r w:rsidR="00373D46">
        <w:rPr>
          <w:rFonts w:asciiTheme="minorHAnsi" w:hAnsiTheme="minorHAnsi" w:cstheme="minorHAnsi"/>
        </w:rPr>
        <w:t xml:space="preserve">, risco de morte. </w:t>
      </w:r>
    </w:p>
    <w:p w14:paraId="6E105352" w14:textId="77777777" w:rsidR="009D6F7B" w:rsidRPr="009D6F7B" w:rsidRDefault="009D6F7B" w:rsidP="009D6F7B">
      <w:pPr>
        <w:pStyle w:val="Corpodetexto"/>
        <w:ind w:left="-567" w:right="-568"/>
        <w:jc w:val="both"/>
        <w:rPr>
          <w:rFonts w:asciiTheme="minorHAnsi" w:hAnsiTheme="minorHAnsi" w:cstheme="minorHAnsi"/>
        </w:rPr>
      </w:pPr>
    </w:p>
    <w:p w14:paraId="03596E5F" w14:textId="737D2BA4" w:rsidR="009D6F7B" w:rsidRPr="009D6F7B" w:rsidRDefault="009D6F7B" w:rsidP="009D6F7B">
      <w:pPr>
        <w:spacing w:line="240" w:lineRule="auto"/>
        <w:ind w:left="-567" w:right="-568"/>
        <w:jc w:val="both"/>
        <w:rPr>
          <w:rFonts w:cstheme="minorHAnsi"/>
        </w:rPr>
      </w:pPr>
      <w:r w:rsidRPr="009D6F7B">
        <w:rPr>
          <w:rFonts w:cstheme="minorHAnsi"/>
          <w:b/>
          <w:bCs/>
        </w:rPr>
        <w:t>TRATATAMENTOS ALTERNATIVOS</w:t>
      </w:r>
      <w:r w:rsidRPr="009D6F7B">
        <w:rPr>
          <w:rFonts w:cstheme="minorHAnsi"/>
        </w:rPr>
        <w:t>: O principal tratamento alternativo é a cirurgia convencional, também chamada de Tratamento do câncer de ovário (</w:t>
      </w:r>
      <w:proofErr w:type="spellStart"/>
      <w:r w:rsidRPr="009D6F7B">
        <w:rPr>
          <w:rFonts w:cstheme="minorHAnsi"/>
        </w:rPr>
        <w:t>debilking</w:t>
      </w:r>
      <w:proofErr w:type="spellEnd"/>
      <w:r w:rsidRPr="009D6F7B">
        <w:rPr>
          <w:rFonts w:cstheme="minorHAnsi"/>
        </w:rPr>
        <w:t>) por via aberta. Os procedimentos alternativos já foram amplamente discutidos durante a definição da cirurgia aqui proposta.</w:t>
      </w:r>
    </w:p>
    <w:p w14:paraId="27D2F3B4" w14:textId="117A4936" w:rsidR="00F87E52" w:rsidRDefault="00F87E52" w:rsidP="00F87E52">
      <w:pPr>
        <w:spacing w:after="0" w:line="240" w:lineRule="auto"/>
        <w:ind w:left="-567" w:right="-568"/>
        <w:jc w:val="both"/>
        <w:rPr>
          <w:rFonts w:cstheme="minorHAnsi"/>
        </w:rPr>
      </w:pPr>
    </w:p>
    <w:p w14:paraId="1B574E86" w14:textId="7F6C1D1A" w:rsidR="009D6F7B" w:rsidRDefault="009D6F7B" w:rsidP="00F87E52">
      <w:pPr>
        <w:spacing w:after="0" w:line="240" w:lineRule="auto"/>
        <w:ind w:left="-567" w:right="-568"/>
        <w:jc w:val="both"/>
        <w:rPr>
          <w:rFonts w:cstheme="minorHAnsi"/>
        </w:rPr>
      </w:pPr>
    </w:p>
    <w:p w14:paraId="71A57803" w14:textId="77777777" w:rsidR="009D6F7B" w:rsidRPr="00F87E52" w:rsidRDefault="009D6F7B"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371AB215" w:rsidR="00F87E52" w:rsidRDefault="00F87E52" w:rsidP="00F87E52">
      <w:pPr>
        <w:pStyle w:val="Padro"/>
        <w:spacing w:before="0"/>
        <w:ind w:right="-568"/>
        <w:jc w:val="center"/>
        <w:rPr>
          <w:rFonts w:asciiTheme="minorHAnsi" w:hAnsiTheme="minorHAnsi" w:cstheme="minorHAnsi"/>
          <w:color w:val="auto"/>
          <w:sz w:val="22"/>
          <w:szCs w:val="22"/>
        </w:rPr>
      </w:pPr>
    </w:p>
    <w:p w14:paraId="162EB157" w14:textId="185604B0" w:rsidR="009D6F7B" w:rsidRDefault="009D6F7B" w:rsidP="00F87E52">
      <w:pPr>
        <w:pStyle w:val="Padro"/>
        <w:spacing w:before="0"/>
        <w:ind w:right="-568"/>
        <w:jc w:val="center"/>
        <w:rPr>
          <w:rFonts w:asciiTheme="minorHAnsi" w:hAnsiTheme="minorHAnsi" w:cstheme="minorHAnsi"/>
          <w:color w:val="auto"/>
          <w:sz w:val="22"/>
          <w:szCs w:val="22"/>
        </w:rPr>
      </w:pPr>
    </w:p>
    <w:p w14:paraId="36FEA29D" w14:textId="61B1303C" w:rsidR="009D6F7B" w:rsidRDefault="009D6F7B" w:rsidP="00F87E52">
      <w:pPr>
        <w:pStyle w:val="Padro"/>
        <w:spacing w:before="0"/>
        <w:ind w:right="-568"/>
        <w:jc w:val="center"/>
        <w:rPr>
          <w:rFonts w:asciiTheme="minorHAnsi" w:hAnsiTheme="minorHAnsi" w:cstheme="minorHAnsi"/>
          <w:color w:val="auto"/>
          <w:sz w:val="22"/>
          <w:szCs w:val="22"/>
        </w:rPr>
      </w:pPr>
    </w:p>
    <w:p w14:paraId="65944769" w14:textId="04846A47" w:rsidR="009D6F7B" w:rsidRDefault="009D6F7B" w:rsidP="00F87E52">
      <w:pPr>
        <w:pStyle w:val="Padro"/>
        <w:spacing w:before="0"/>
        <w:ind w:right="-568"/>
        <w:jc w:val="center"/>
        <w:rPr>
          <w:rFonts w:asciiTheme="minorHAnsi" w:hAnsiTheme="minorHAnsi" w:cstheme="minorHAnsi"/>
          <w:color w:val="auto"/>
          <w:sz w:val="22"/>
          <w:szCs w:val="22"/>
        </w:rPr>
      </w:pPr>
    </w:p>
    <w:p w14:paraId="66EDE52E" w14:textId="4F7E092D" w:rsidR="009D6F7B" w:rsidRDefault="009D6F7B" w:rsidP="00F87E52">
      <w:pPr>
        <w:pStyle w:val="Padro"/>
        <w:spacing w:before="0"/>
        <w:ind w:right="-568"/>
        <w:jc w:val="center"/>
        <w:rPr>
          <w:rFonts w:asciiTheme="minorHAnsi" w:hAnsiTheme="minorHAnsi" w:cstheme="minorHAnsi"/>
          <w:color w:val="auto"/>
          <w:sz w:val="22"/>
          <w:szCs w:val="22"/>
        </w:rPr>
      </w:pPr>
    </w:p>
    <w:p w14:paraId="3132D9AB" w14:textId="06D53231" w:rsidR="009D6F7B" w:rsidRDefault="009D6F7B" w:rsidP="00F87E52">
      <w:pPr>
        <w:pStyle w:val="Padro"/>
        <w:spacing w:before="0"/>
        <w:ind w:right="-568"/>
        <w:jc w:val="center"/>
        <w:rPr>
          <w:rFonts w:asciiTheme="minorHAnsi" w:hAnsiTheme="minorHAnsi" w:cstheme="minorHAnsi"/>
          <w:color w:val="auto"/>
          <w:sz w:val="22"/>
          <w:szCs w:val="22"/>
        </w:rPr>
      </w:pPr>
    </w:p>
    <w:p w14:paraId="3BF336B3" w14:textId="77777777" w:rsidR="009D6F7B" w:rsidRPr="00F87E52" w:rsidRDefault="009D6F7B"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6AF1" w14:textId="77777777" w:rsidR="0097664E" w:rsidRDefault="0097664E" w:rsidP="00BA0F6C">
      <w:pPr>
        <w:spacing w:after="0" w:line="240" w:lineRule="auto"/>
      </w:pPr>
      <w:r>
        <w:separator/>
      </w:r>
    </w:p>
  </w:endnote>
  <w:endnote w:type="continuationSeparator" w:id="0">
    <w:p w14:paraId="59694CC5" w14:textId="77777777" w:rsidR="0097664E" w:rsidRDefault="0097664E"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220FD" w14:textId="77777777" w:rsidR="0097664E" w:rsidRDefault="0097664E" w:rsidP="00BA0F6C">
      <w:pPr>
        <w:spacing w:after="0" w:line="240" w:lineRule="auto"/>
      </w:pPr>
      <w:r>
        <w:separator/>
      </w:r>
    </w:p>
  </w:footnote>
  <w:footnote w:type="continuationSeparator" w:id="0">
    <w:p w14:paraId="4AADCC71" w14:textId="77777777" w:rsidR="0097664E" w:rsidRDefault="0097664E"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73D46"/>
    <w:rsid w:val="003A7652"/>
    <w:rsid w:val="004146BD"/>
    <w:rsid w:val="00546ABD"/>
    <w:rsid w:val="0073173C"/>
    <w:rsid w:val="007D064F"/>
    <w:rsid w:val="0097574A"/>
    <w:rsid w:val="0097664E"/>
    <w:rsid w:val="009D6F7B"/>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9D6F7B"/>
    <w:pPr>
      <w:widowControl w:val="0"/>
      <w:autoSpaceDE w:val="0"/>
      <w:autoSpaceDN w:val="0"/>
      <w:spacing w:after="0" w:line="240" w:lineRule="auto"/>
      <w:ind w:left="101"/>
    </w:pPr>
    <w:rPr>
      <w:rFonts w:ascii="Tahoma" w:eastAsia="Tahoma" w:hAnsi="Tahoma" w:cs="Tahoma"/>
    </w:rPr>
  </w:style>
  <w:style w:type="character" w:customStyle="1" w:styleId="CorpodetextoChar">
    <w:name w:val="Corpo de texto Char"/>
    <w:basedOn w:val="Fontepargpadro"/>
    <w:link w:val="Corpodetexto"/>
    <w:uiPriority w:val="1"/>
    <w:rsid w:val="009D6F7B"/>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2049</Words>
  <Characters>11069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2022-02-14T20:34:00Z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